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FD9" w:rsidRPr="006F6E76" w:rsidRDefault="00936C59">
      <w:pPr>
        <w:jc w:val="center"/>
        <w:rPr>
          <w:rFonts w:ascii="Times New Roman" w:eastAsia="Times New Roman" w:hAnsi="Times New Roman"/>
          <w:sz w:val="20"/>
          <w:szCs w:val="20"/>
        </w:rPr>
      </w:pPr>
      <w:r w:rsidRPr="006F6E76">
        <w:rPr>
          <w:rFonts w:ascii="Times New Roman" w:eastAsia="Times New Roman" w:hAnsi="Times New Roman"/>
          <w:sz w:val="20"/>
          <w:szCs w:val="20"/>
        </w:rPr>
        <w:t>МИНИСТЕРСТВО СПОРТА РОССИЙСКОЙ ФЕДЕРАЦИИ</w:t>
      </w:r>
    </w:p>
    <w:p w:rsidR="006F6E76" w:rsidRPr="00AD6B9F" w:rsidRDefault="006F6E76" w:rsidP="006F6E76">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hAnsi="Times New Roman"/>
          <w:sz w:val="20"/>
          <w:szCs w:val="20"/>
        </w:rPr>
      </w:pPr>
      <w:r w:rsidRPr="00AD6B9F">
        <w:rPr>
          <w:rFonts w:ascii="Times New Roman" w:hAnsi="Times New Roman"/>
          <w:sz w:val="20"/>
          <w:szCs w:val="20"/>
        </w:rPr>
        <w:t>Федеральное государственное бюджетное образовательное учреждение высшего образования</w:t>
      </w:r>
    </w:p>
    <w:p w:rsidR="006F6E76" w:rsidRPr="00AD6B9F" w:rsidRDefault="006F6E76" w:rsidP="006F6E76">
      <w:pPr>
        <w:pBdr>
          <w:top w:val="none" w:sz="0" w:space="0" w:color="000000"/>
          <w:left w:val="none" w:sz="0" w:space="0" w:color="000000"/>
          <w:bottom w:val="none" w:sz="0" w:space="0" w:color="000000"/>
          <w:right w:val="none" w:sz="0" w:space="0" w:color="000000"/>
          <w:between w:val="none" w:sz="0" w:space="0" w:color="000000"/>
        </w:pBdr>
        <w:shd w:val="clear" w:color="auto" w:fill="FFFFFF"/>
        <w:ind w:hanging="284"/>
        <w:jc w:val="center"/>
        <w:rPr>
          <w:rFonts w:ascii="Times New Roman" w:eastAsia="Times New Roman" w:hAnsi="Times New Roman"/>
          <w:b/>
          <w:sz w:val="20"/>
          <w:szCs w:val="20"/>
        </w:rPr>
      </w:pPr>
      <w:r w:rsidRPr="00AD6B9F">
        <w:rPr>
          <w:rFonts w:ascii="Times New Roman" w:eastAsia="Times New Roman" w:hAnsi="Times New Roman"/>
          <w:b/>
          <w:sz w:val="20"/>
          <w:szCs w:val="20"/>
        </w:rPr>
        <w:t>«РОССИЙСКИЙ ГОСУДАРСТВЕННЫЙ УНИВЕРСИТЕТ ФИЗИЧЕСКОЙ КУЛЬТУРЫ,</w:t>
      </w:r>
    </w:p>
    <w:p w:rsidR="006F6E76" w:rsidRPr="00AD6B9F" w:rsidRDefault="006F6E76" w:rsidP="006F6E76">
      <w:pPr>
        <w:pBdr>
          <w:top w:val="none" w:sz="0" w:space="0" w:color="000000"/>
          <w:left w:val="none" w:sz="0" w:space="0" w:color="000000"/>
          <w:bottom w:val="none" w:sz="0" w:space="0" w:color="000000"/>
          <w:right w:val="none" w:sz="0" w:space="0" w:color="000000"/>
          <w:between w:val="none" w:sz="0" w:space="0" w:color="000000"/>
        </w:pBdr>
        <w:shd w:val="clear" w:color="auto" w:fill="FFFFFF"/>
        <w:ind w:hanging="284"/>
        <w:jc w:val="center"/>
        <w:rPr>
          <w:rFonts w:ascii="Times New Roman" w:eastAsia="Times New Roman" w:hAnsi="Times New Roman"/>
          <w:b/>
          <w:sz w:val="20"/>
          <w:szCs w:val="20"/>
        </w:rPr>
      </w:pPr>
      <w:r w:rsidRPr="00AD6B9F">
        <w:rPr>
          <w:rFonts w:ascii="Times New Roman" w:eastAsia="Times New Roman" w:hAnsi="Times New Roman"/>
          <w:b/>
          <w:sz w:val="20"/>
          <w:szCs w:val="20"/>
        </w:rPr>
        <w:t>СПОРТА</w:t>
      </w:r>
      <w:r>
        <w:rPr>
          <w:rFonts w:ascii="Times New Roman" w:eastAsia="Times New Roman" w:hAnsi="Times New Roman"/>
          <w:b/>
          <w:sz w:val="20"/>
          <w:szCs w:val="20"/>
        </w:rPr>
        <w:t>,</w:t>
      </w:r>
      <w:r w:rsidRPr="00AD6B9F">
        <w:rPr>
          <w:rFonts w:ascii="Times New Roman" w:eastAsia="Times New Roman" w:hAnsi="Times New Roman"/>
          <w:b/>
          <w:sz w:val="20"/>
          <w:szCs w:val="20"/>
        </w:rPr>
        <w:t xml:space="preserve"> МОЛОДЁЖИ И ТУРИЗМА (ГЦОЛИФК)»</w:t>
      </w:r>
    </w:p>
    <w:p w:rsidR="006F6E76" w:rsidRPr="00AD6B9F" w:rsidRDefault="006F6E76" w:rsidP="006F6E76">
      <w:pPr>
        <w:pBdr>
          <w:top w:val="none" w:sz="0" w:space="0" w:color="000000"/>
          <w:left w:val="none" w:sz="0" w:space="0" w:color="000000"/>
          <w:bottom w:val="none" w:sz="0" w:space="0" w:color="000000"/>
          <w:right w:val="none" w:sz="0" w:space="0" w:color="000000"/>
          <w:between w:val="none" w:sz="0" w:space="0" w:color="000000"/>
        </w:pBdr>
        <w:shd w:val="clear" w:color="auto" w:fill="FFFFFF"/>
        <w:ind w:hanging="284"/>
        <w:jc w:val="center"/>
        <w:rPr>
          <w:rFonts w:ascii="Times New Roman" w:eastAsia="Times New Roman" w:hAnsi="Times New Roman"/>
          <w:b/>
          <w:sz w:val="20"/>
          <w:szCs w:val="20"/>
        </w:rPr>
      </w:pPr>
      <w:r w:rsidRPr="00AD6B9F">
        <w:rPr>
          <w:rFonts w:ascii="Times New Roman" w:eastAsia="Times New Roman" w:hAnsi="Times New Roman"/>
          <w:b/>
          <w:sz w:val="20"/>
          <w:szCs w:val="20"/>
        </w:rPr>
        <w:t>(РГУФКСМИТ)</w:t>
      </w:r>
    </w:p>
    <w:p w:rsidR="006F6E76" w:rsidRDefault="006F6E76">
      <w:pPr>
        <w:jc w:val="center"/>
        <w:rPr>
          <w:rFonts w:ascii="Times New Roman" w:eastAsia="Times New Roman" w:hAnsi="Times New Roman"/>
          <w:b/>
          <w:sz w:val="20"/>
          <w:szCs w:val="20"/>
        </w:rPr>
      </w:pPr>
    </w:p>
    <w:p w:rsidR="00CE5FD9" w:rsidRDefault="00936C59">
      <w:pPr>
        <w:jc w:val="center"/>
        <w:rPr>
          <w:rFonts w:ascii="Times New Roman" w:eastAsia="Times New Roman" w:hAnsi="Times New Roman"/>
          <w:b/>
          <w:sz w:val="20"/>
          <w:szCs w:val="20"/>
        </w:rPr>
      </w:pPr>
      <w:r>
        <w:rPr>
          <w:rFonts w:ascii="Times New Roman" w:eastAsia="Times New Roman" w:hAnsi="Times New Roman"/>
          <w:b/>
          <w:sz w:val="20"/>
          <w:szCs w:val="20"/>
        </w:rPr>
        <w:t>РЕСУРСНЫЙ УЧЕБНО-МЕТОДИЧЕСКИЙ ЦЕНТР ПО ОБУЧЕНИЮ ИНВАЛИДОВ И ЛИЦ С ОГРАНИЧЕННЫМИ ВОЗМОЖНОСТЯМИ ЗДОРОВЬЯ В СФЕРЕ ФИЗИЧЕСКОЙ КУЛЬТУРЫ И СПОРТА</w:t>
      </w:r>
    </w:p>
    <w:p w:rsidR="00CE5FD9" w:rsidRDefault="00CE5FD9">
      <w:pPr>
        <w:pBdr>
          <w:top w:val="none" w:sz="0" w:space="0" w:color="000000"/>
          <w:left w:val="none" w:sz="0" w:space="0" w:color="000000"/>
          <w:bottom w:val="single" w:sz="24" w:space="1" w:color="000000"/>
          <w:right w:val="none" w:sz="0" w:space="0" w:color="000000"/>
          <w:between w:val="none" w:sz="0" w:space="0" w:color="000000"/>
        </w:pBdr>
        <w:spacing w:line="276" w:lineRule="auto"/>
        <w:rPr>
          <w:sz w:val="18"/>
          <w:szCs w:val="18"/>
        </w:rPr>
      </w:pPr>
    </w:p>
    <w:p w:rsidR="00CE5FD9" w:rsidRDefault="00CE5FD9">
      <w:pPr>
        <w:jc w:val="center"/>
        <w:rPr>
          <w:rFonts w:ascii="Times New Roman" w:eastAsia="Times New Roman" w:hAnsi="Times New Roman"/>
          <w:b/>
          <w:sz w:val="32"/>
          <w:szCs w:val="32"/>
        </w:rPr>
      </w:pPr>
    </w:p>
    <w:p w:rsidR="006F6E76" w:rsidRDefault="006F6E76" w:rsidP="006F6E76">
      <w:pPr>
        <w:spacing w:line="360" w:lineRule="auto"/>
        <w:jc w:val="center"/>
        <w:rPr>
          <w:rFonts w:ascii="Times New Roman" w:eastAsia="Times New Roman" w:hAnsi="Times New Roman"/>
          <w:b/>
          <w:sz w:val="20"/>
          <w:szCs w:val="20"/>
        </w:rPr>
      </w:pPr>
    </w:p>
    <w:p w:rsidR="006F6E76" w:rsidRDefault="006F6E76" w:rsidP="006F6E76">
      <w:pPr>
        <w:spacing w:line="360" w:lineRule="auto"/>
        <w:jc w:val="center"/>
        <w:rPr>
          <w:rFonts w:ascii="Times New Roman" w:eastAsia="Times New Roman" w:hAnsi="Times New Roman"/>
          <w:b/>
          <w:sz w:val="20"/>
          <w:szCs w:val="20"/>
        </w:rPr>
      </w:pPr>
    </w:p>
    <w:p w:rsidR="00CE5FD9" w:rsidRPr="006F6E76" w:rsidRDefault="006F6E76" w:rsidP="006F6E76">
      <w:pPr>
        <w:spacing w:line="360" w:lineRule="auto"/>
        <w:jc w:val="center"/>
        <w:rPr>
          <w:rFonts w:ascii="Times New Roman" w:eastAsia="Times New Roman" w:hAnsi="Times New Roman"/>
          <w:b/>
          <w:sz w:val="20"/>
          <w:szCs w:val="20"/>
        </w:rPr>
      </w:pPr>
      <w:bookmarkStart w:id="0" w:name="_GoBack"/>
      <w:r w:rsidRPr="006F6E76">
        <w:rPr>
          <w:rFonts w:ascii="Times New Roman" w:eastAsia="Times New Roman" w:hAnsi="Times New Roman"/>
          <w:b/>
          <w:sz w:val="20"/>
          <w:szCs w:val="20"/>
        </w:rPr>
        <w:t>ИСПОЛЬЗОВАНИЕ СПЕЦИАЛИЗИРОВАННОГО СПОРТИВНОГО И РЕАБИЛИТАЦИОННОГО ОБОРУДОВАНИЯ В ВУЗЕ ДЛЯ ЛИЦ С ИНВАЛИДНОСТЬЮ И ОГРАНИЧЕННЫМИ ВОЗМОЖНОСТЯМИ ЗДОРОВЬЯ</w:t>
      </w:r>
      <w:bookmarkEnd w:id="0"/>
      <w:r w:rsidRPr="006F6E76">
        <w:rPr>
          <w:rFonts w:ascii="Times New Roman" w:eastAsia="Times New Roman" w:hAnsi="Times New Roman"/>
          <w:b/>
          <w:sz w:val="20"/>
          <w:szCs w:val="20"/>
        </w:rPr>
        <w:t>, ПОЛУЧАЮЩИМИ ВЫСШЕЕ ОБРАЗОВАНИЕ В СФЕРЕ ФИЗИЧЕСКОЙ КУЛЬТУРЫ И СПОРТА.</w:t>
      </w:r>
    </w:p>
    <w:p w:rsidR="00CE5FD9" w:rsidRPr="006F6E76" w:rsidRDefault="00CE5FD9" w:rsidP="006F6E76">
      <w:pPr>
        <w:spacing w:line="360" w:lineRule="auto"/>
        <w:jc w:val="center"/>
        <w:rPr>
          <w:rFonts w:ascii="Times New Roman" w:eastAsia="Times New Roman" w:hAnsi="Times New Roman"/>
          <w:b/>
          <w:sz w:val="20"/>
          <w:szCs w:val="20"/>
        </w:rPr>
      </w:pPr>
    </w:p>
    <w:p w:rsidR="00CE5FD9" w:rsidRDefault="00CE5FD9">
      <w:pPr>
        <w:rPr>
          <w:rFonts w:ascii="Times New Roman" w:eastAsia="Times New Roman" w:hAnsi="Times New Roman"/>
        </w:rPr>
      </w:pPr>
    </w:p>
    <w:p w:rsidR="00CE5FD9" w:rsidRPr="006F6E76" w:rsidRDefault="00936C59">
      <w:pPr>
        <w:jc w:val="center"/>
        <w:rPr>
          <w:rFonts w:ascii="Times New Roman" w:eastAsia="Times New Roman" w:hAnsi="Times New Roman"/>
          <w:sz w:val="20"/>
          <w:szCs w:val="20"/>
        </w:rPr>
      </w:pPr>
      <w:r w:rsidRPr="006F6E76">
        <w:rPr>
          <w:rFonts w:ascii="Times New Roman" w:eastAsia="Times New Roman" w:hAnsi="Times New Roman"/>
          <w:sz w:val="20"/>
          <w:szCs w:val="20"/>
        </w:rPr>
        <w:t>Методические рекомендации</w:t>
      </w:r>
    </w:p>
    <w:p w:rsidR="00CE5FD9" w:rsidRDefault="00CE5FD9">
      <w:pPr>
        <w:rPr>
          <w:rFonts w:ascii="Times New Roman" w:eastAsia="Times New Roman" w:hAnsi="Times New Roman"/>
          <w:b/>
          <w:sz w:val="28"/>
          <w:szCs w:val="28"/>
        </w:rPr>
      </w:pPr>
    </w:p>
    <w:p w:rsidR="00CE5FD9" w:rsidRDefault="00CE5FD9">
      <w:pPr>
        <w:rPr>
          <w:rFonts w:ascii="Times New Roman" w:eastAsia="Times New Roman" w:hAnsi="Times New Roman"/>
          <w:b/>
          <w:sz w:val="28"/>
          <w:szCs w:val="28"/>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936C59">
      <w:pPr>
        <w:jc w:val="center"/>
        <w:rPr>
          <w:rFonts w:ascii="Times New Roman" w:eastAsia="Times New Roman" w:hAnsi="Times New Roman"/>
          <w:sz w:val="20"/>
          <w:szCs w:val="20"/>
        </w:rPr>
      </w:pPr>
      <w:r>
        <w:rPr>
          <w:rFonts w:ascii="Times New Roman" w:eastAsia="Times New Roman" w:hAnsi="Times New Roman"/>
          <w:sz w:val="20"/>
          <w:szCs w:val="20"/>
        </w:rPr>
        <w:t>Москва 2018</w:t>
      </w:r>
    </w:p>
    <w:p w:rsidR="00CE5FD9" w:rsidRDefault="00936C59">
      <w:pPr>
        <w:rPr>
          <w:rFonts w:ascii="Times New Roman" w:eastAsia="Times New Roman" w:hAnsi="Times New Roman"/>
          <w:b/>
          <w:sz w:val="20"/>
          <w:szCs w:val="20"/>
        </w:rPr>
      </w:pPr>
      <w:r>
        <w:rPr>
          <w:rFonts w:ascii="Times New Roman" w:eastAsia="Times New Roman" w:hAnsi="Times New Roman"/>
          <w:b/>
          <w:sz w:val="20"/>
          <w:szCs w:val="20"/>
        </w:rPr>
        <w:lastRenderedPageBreak/>
        <w:t xml:space="preserve">ББК       </w:t>
      </w:r>
    </w:p>
    <w:p w:rsidR="00C03E03" w:rsidRDefault="00C03E03" w:rsidP="00C03E03">
      <w:pPr>
        <w:jc w:val="both"/>
        <w:rPr>
          <w:rFonts w:ascii="Times New Roman" w:eastAsia="Times New Roman" w:hAnsi="Times New Roman"/>
          <w:b/>
          <w:sz w:val="20"/>
          <w:szCs w:val="20"/>
        </w:rPr>
      </w:pPr>
    </w:p>
    <w:p w:rsidR="006F6E76" w:rsidRPr="00AD6B9F" w:rsidRDefault="00936C59" w:rsidP="006F6E76">
      <w:pPr>
        <w:ind w:firstLine="709"/>
        <w:jc w:val="both"/>
        <w:rPr>
          <w:rFonts w:ascii="Times New Roman" w:eastAsia="Times New Roman" w:hAnsi="Times New Roman"/>
          <w:sz w:val="20"/>
          <w:szCs w:val="20"/>
        </w:rPr>
      </w:pPr>
      <w:r w:rsidRPr="00C03E03">
        <w:rPr>
          <w:rFonts w:ascii="Times New Roman" w:eastAsia="Times New Roman" w:hAnsi="Times New Roman"/>
          <w:sz w:val="20"/>
          <w:szCs w:val="20"/>
        </w:rPr>
        <w:t>Дежнева Г.И. Использование специализированного спортивного и реабилитационного оборудования в вузе для лиц с инвалидностью и ограниченными возможностями здоровья, получающими высшее образование в сфере физической культуры и спорта. /</w:t>
      </w:r>
      <w:r w:rsidR="006F6E76" w:rsidRPr="006F6E76">
        <w:rPr>
          <w:rFonts w:ascii="Times New Roman" w:eastAsia="Times New Roman" w:hAnsi="Times New Roman"/>
          <w:sz w:val="20"/>
          <w:szCs w:val="20"/>
        </w:rPr>
        <w:t xml:space="preserve"> </w:t>
      </w:r>
      <w:r w:rsidR="006F6E76" w:rsidRPr="00AD6B9F">
        <w:rPr>
          <w:rFonts w:ascii="Times New Roman" w:eastAsia="Times New Roman" w:hAnsi="Times New Roman"/>
          <w:sz w:val="20"/>
          <w:szCs w:val="20"/>
        </w:rPr>
        <w:t>Методические рекомендации</w:t>
      </w:r>
      <w:r w:rsidR="006F6E76">
        <w:rPr>
          <w:rFonts w:ascii="Times New Roman" w:eastAsia="Times New Roman" w:hAnsi="Times New Roman"/>
          <w:sz w:val="20"/>
          <w:szCs w:val="20"/>
        </w:rPr>
        <w:t>.</w:t>
      </w:r>
      <w:r w:rsidR="009C243C">
        <w:rPr>
          <w:rFonts w:ascii="Times New Roman" w:eastAsia="Times New Roman" w:hAnsi="Times New Roman"/>
          <w:sz w:val="20"/>
          <w:szCs w:val="20"/>
        </w:rPr>
        <w:t xml:space="preserve"> </w:t>
      </w:r>
      <w:r w:rsidR="006F6E76" w:rsidRPr="00AD6B9F">
        <w:rPr>
          <w:rFonts w:ascii="Times New Roman" w:hAnsi="Times New Roman"/>
          <w:sz w:val="20"/>
          <w:szCs w:val="20"/>
        </w:rPr>
        <w:t>– М.: РГУФКСМиТ, 2018</w:t>
      </w:r>
      <w:r w:rsidR="006F6E76" w:rsidRPr="000D2F0C">
        <w:rPr>
          <w:rFonts w:ascii="Times New Roman" w:hAnsi="Times New Roman"/>
          <w:sz w:val="20"/>
          <w:szCs w:val="20"/>
        </w:rPr>
        <w:t xml:space="preserve">.–  </w:t>
      </w:r>
      <w:r w:rsidR="006F6E76" w:rsidRPr="009C243C">
        <w:rPr>
          <w:rFonts w:ascii="Times New Roman" w:hAnsi="Times New Roman"/>
          <w:sz w:val="20"/>
          <w:szCs w:val="20"/>
        </w:rPr>
        <w:t>3</w:t>
      </w:r>
      <w:r w:rsidR="00276373">
        <w:rPr>
          <w:rFonts w:ascii="Times New Roman" w:hAnsi="Times New Roman"/>
          <w:sz w:val="20"/>
          <w:szCs w:val="20"/>
        </w:rPr>
        <w:t>1</w:t>
      </w:r>
      <w:r w:rsidR="006F6E76" w:rsidRPr="000D2F0C">
        <w:rPr>
          <w:rFonts w:ascii="Times New Roman" w:hAnsi="Times New Roman"/>
          <w:sz w:val="20"/>
          <w:szCs w:val="20"/>
        </w:rPr>
        <w:t xml:space="preserve"> с</w:t>
      </w:r>
      <w:r w:rsidR="006F6E76" w:rsidRPr="000D2F0C">
        <w:rPr>
          <w:sz w:val="20"/>
          <w:szCs w:val="20"/>
        </w:rPr>
        <w:t>.</w:t>
      </w:r>
    </w:p>
    <w:p w:rsidR="00CE5FD9" w:rsidRDefault="00CE5FD9" w:rsidP="00C03E03">
      <w:pPr>
        <w:jc w:val="both"/>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Pr="006F6E76" w:rsidRDefault="006F6E76" w:rsidP="006F6E76">
      <w:pPr>
        <w:rPr>
          <w:rFonts w:ascii="Times New Roman" w:eastAsia="Times New Roman" w:hAnsi="Times New Roman"/>
          <w:sz w:val="20"/>
          <w:szCs w:val="20"/>
        </w:rPr>
      </w:pPr>
      <w:r w:rsidRPr="006F6E76">
        <w:rPr>
          <w:rFonts w:ascii="Times New Roman" w:eastAsia="Times New Roman" w:hAnsi="Times New Roman"/>
          <w:sz w:val="20"/>
          <w:szCs w:val="20"/>
        </w:rPr>
        <w:t>Рецензент</w:t>
      </w:r>
      <w:r w:rsidR="00936C59" w:rsidRPr="006F6E76">
        <w:rPr>
          <w:rFonts w:ascii="Times New Roman" w:eastAsia="Times New Roman" w:hAnsi="Times New Roman"/>
          <w:sz w:val="20"/>
          <w:szCs w:val="20"/>
        </w:rPr>
        <w:t>:</w:t>
      </w:r>
    </w:p>
    <w:p w:rsidR="00CE5FD9" w:rsidRDefault="008E60B4" w:rsidP="00C03E03">
      <w:pPr>
        <w:jc w:val="both"/>
        <w:rPr>
          <w:rFonts w:ascii="Times New Roman" w:eastAsia="Times New Roman" w:hAnsi="Times New Roman"/>
          <w:sz w:val="20"/>
          <w:szCs w:val="20"/>
        </w:rPr>
      </w:pPr>
      <w:r w:rsidRPr="006F6E76">
        <w:rPr>
          <w:rFonts w:ascii="Times New Roman" w:eastAsia="Times New Roman" w:hAnsi="Times New Roman"/>
          <w:sz w:val="20"/>
          <w:szCs w:val="20"/>
        </w:rPr>
        <w:t>А.Н. Налобина</w:t>
      </w:r>
      <w:r w:rsidR="00936C59">
        <w:rPr>
          <w:rFonts w:ascii="Times New Roman" w:eastAsia="Times New Roman" w:hAnsi="Times New Roman"/>
          <w:sz w:val="20"/>
          <w:szCs w:val="20"/>
        </w:rPr>
        <w:t xml:space="preserve"> -</w:t>
      </w:r>
      <w:r w:rsidR="00C03E03" w:rsidRPr="00C03E03">
        <w:rPr>
          <w:rFonts w:ascii="Times New Roman" w:eastAsia="Times New Roman" w:hAnsi="Times New Roman"/>
          <w:sz w:val="20"/>
          <w:szCs w:val="20"/>
        </w:rPr>
        <w:t xml:space="preserve"> </w:t>
      </w:r>
      <w:r w:rsidR="00936C59">
        <w:rPr>
          <w:rFonts w:ascii="Times New Roman" w:eastAsia="Times New Roman" w:hAnsi="Times New Roman"/>
          <w:sz w:val="20"/>
          <w:szCs w:val="20"/>
        </w:rPr>
        <w:t>профессор кафедры адаптивной физической культуры и медико-биологоческих дисциплин, доктор биологических наук МГПУ</w:t>
      </w: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CE5FD9">
      <w:pPr>
        <w:jc w:val="center"/>
        <w:rPr>
          <w:rFonts w:ascii="Times New Roman" w:eastAsia="Times New Roman" w:hAnsi="Times New Roman"/>
          <w:sz w:val="20"/>
          <w:szCs w:val="20"/>
        </w:rPr>
      </w:pPr>
    </w:p>
    <w:p w:rsidR="00CE5FD9" w:rsidRDefault="009C243C" w:rsidP="00A50761">
      <w:pPr>
        <w:ind w:firstLine="720"/>
        <w:jc w:val="both"/>
        <w:rPr>
          <w:rFonts w:ascii="Times New Roman" w:eastAsia="Times New Roman" w:hAnsi="Times New Roman"/>
          <w:sz w:val="20"/>
          <w:szCs w:val="20"/>
        </w:rPr>
      </w:pPr>
      <w:r w:rsidRPr="009C243C">
        <w:rPr>
          <w:rFonts w:ascii="Times New Roman" w:eastAsia="Times New Roman" w:hAnsi="Times New Roman"/>
          <w:sz w:val="20"/>
          <w:szCs w:val="20"/>
        </w:rPr>
        <w:t>Методические рекомендации предназначены для сотрудников образовательных организаций, обучающих студентов с инвалидностью и ОВЗ</w:t>
      </w:r>
      <w:r>
        <w:rPr>
          <w:rFonts w:ascii="Times New Roman" w:eastAsia="Times New Roman" w:hAnsi="Times New Roman"/>
          <w:sz w:val="20"/>
          <w:szCs w:val="20"/>
        </w:rPr>
        <w:t xml:space="preserve"> </w:t>
      </w:r>
      <w:r>
        <w:rPr>
          <w:rFonts w:ascii="Times New Roman" w:hAnsi="Times New Roman"/>
          <w:sz w:val="20"/>
          <w:szCs w:val="20"/>
        </w:rPr>
        <w:t>физической культур</w:t>
      </w:r>
      <w:r w:rsidR="00E4763D">
        <w:rPr>
          <w:rFonts w:ascii="Times New Roman" w:hAnsi="Times New Roman"/>
          <w:sz w:val="20"/>
          <w:szCs w:val="20"/>
        </w:rPr>
        <w:t>е</w:t>
      </w:r>
      <w:r>
        <w:rPr>
          <w:rFonts w:ascii="Times New Roman" w:hAnsi="Times New Roman"/>
          <w:sz w:val="20"/>
          <w:szCs w:val="20"/>
        </w:rPr>
        <w:t xml:space="preserve"> и спорт</w:t>
      </w:r>
      <w:r w:rsidR="00E4763D">
        <w:rPr>
          <w:rFonts w:ascii="Times New Roman" w:hAnsi="Times New Roman"/>
          <w:sz w:val="20"/>
          <w:szCs w:val="20"/>
        </w:rPr>
        <w:t xml:space="preserve">у.  </w:t>
      </w:r>
      <w:r w:rsidR="00E4763D" w:rsidRPr="005B7F25">
        <w:rPr>
          <w:rFonts w:ascii="Times New Roman" w:hAnsi="Times New Roman"/>
          <w:sz w:val="20"/>
          <w:szCs w:val="20"/>
        </w:rPr>
        <w:t xml:space="preserve">В </w:t>
      </w:r>
      <w:r w:rsidR="00E4763D">
        <w:rPr>
          <w:rFonts w:ascii="Times New Roman" w:hAnsi="Times New Roman"/>
          <w:sz w:val="20"/>
          <w:szCs w:val="20"/>
        </w:rPr>
        <w:t>рекомендациях</w:t>
      </w:r>
      <w:r w:rsidR="00E4763D" w:rsidRPr="005B7F25">
        <w:rPr>
          <w:rFonts w:ascii="Times New Roman" w:hAnsi="Times New Roman"/>
          <w:sz w:val="20"/>
          <w:szCs w:val="20"/>
        </w:rPr>
        <w:t xml:space="preserve"> раскрыты </w:t>
      </w:r>
      <w:r w:rsidR="00A50761">
        <w:rPr>
          <w:rFonts w:ascii="Times New Roman" w:hAnsi="Times New Roman"/>
          <w:sz w:val="20"/>
          <w:szCs w:val="20"/>
        </w:rPr>
        <w:t xml:space="preserve">требования </w:t>
      </w:r>
      <w:r w:rsidR="00E4763D">
        <w:rPr>
          <w:rFonts w:ascii="Times New Roman" w:eastAsia="Times New Roman" w:hAnsi="Times New Roman"/>
          <w:color w:val="000000"/>
          <w:sz w:val="20"/>
          <w:szCs w:val="20"/>
        </w:rPr>
        <w:t xml:space="preserve">к </w:t>
      </w:r>
      <w:r w:rsidR="00E4763D">
        <w:rPr>
          <w:rFonts w:ascii="Times New Roman" w:eastAsia="Times New Roman" w:hAnsi="Times New Roman"/>
          <w:sz w:val="20"/>
          <w:szCs w:val="20"/>
        </w:rPr>
        <w:t>условиям организации занятий физической культурой и спортом для лиц с инвалидностью в соо</w:t>
      </w:r>
      <w:r w:rsidR="00A50761">
        <w:rPr>
          <w:rFonts w:ascii="Times New Roman" w:eastAsia="Times New Roman" w:hAnsi="Times New Roman"/>
          <w:sz w:val="20"/>
          <w:szCs w:val="20"/>
        </w:rPr>
        <w:t>тветствии с имеющимся у студентов</w:t>
      </w:r>
      <w:r w:rsidR="00E4763D">
        <w:rPr>
          <w:rFonts w:ascii="Times New Roman" w:eastAsia="Times New Roman" w:hAnsi="Times New Roman"/>
          <w:sz w:val="20"/>
          <w:szCs w:val="20"/>
        </w:rPr>
        <w:t xml:space="preserve"> ограничениями жизнедеятельности</w:t>
      </w:r>
      <w:r w:rsidR="00A50761">
        <w:rPr>
          <w:rFonts w:ascii="Times New Roman" w:eastAsia="Times New Roman" w:hAnsi="Times New Roman"/>
          <w:sz w:val="20"/>
          <w:szCs w:val="20"/>
        </w:rPr>
        <w:t xml:space="preserve"> </w:t>
      </w:r>
      <w:r w:rsidR="00A50761">
        <w:rPr>
          <w:rFonts w:ascii="Times New Roman" w:eastAsia="Times New Roman" w:hAnsi="Times New Roman"/>
          <w:color w:val="000000"/>
          <w:sz w:val="20"/>
          <w:szCs w:val="20"/>
        </w:rPr>
        <w:t>и</w:t>
      </w:r>
      <w:r w:rsidR="00E4763D">
        <w:rPr>
          <w:rFonts w:ascii="Times New Roman" w:eastAsia="Times New Roman" w:hAnsi="Times New Roman"/>
          <w:color w:val="000000"/>
          <w:sz w:val="20"/>
          <w:szCs w:val="20"/>
        </w:rPr>
        <w:t xml:space="preserve"> содержится информация об использования спортивного и реабилитационного оборудования в вузе для лиц с инвалидностью и ОВЗ</w:t>
      </w:r>
      <w:r w:rsidR="00A50761">
        <w:rPr>
          <w:rFonts w:ascii="Times New Roman" w:eastAsia="Times New Roman" w:hAnsi="Times New Roman"/>
          <w:color w:val="000000"/>
          <w:sz w:val="20"/>
          <w:szCs w:val="20"/>
        </w:rPr>
        <w:t>.</w:t>
      </w: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936C59">
      <w:pPr>
        <w:jc w:val="right"/>
        <w:rPr>
          <w:rFonts w:ascii="Times New Roman" w:eastAsia="Times New Roman" w:hAnsi="Times New Roman"/>
          <w:sz w:val="20"/>
          <w:szCs w:val="20"/>
        </w:rPr>
      </w:pPr>
      <w:r>
        <w:rPr>
          <w:rFonts w:ascii="Times New Roman" w:eastAsia="Times New Roman" w:hAnsi="Times New Roman"/>
          <w:sz w:val="20"/>
          <w:szCs w:val="20"/>
        </w:rPr>
        <w:t>РГУФКСМиТ, 2018г.</w:t>
      </w:r>
    </w:p>
    <w:p w:rsidR="00C03E03" w:rsidRDefault="00C03E03">
      <w:pPr>
        <w:rPr>
          <w:rFonts w:ascii="Times New Roman" w:eastAsia="Times New Roman" w:hAnsi="Times New Roman"/>
          <w:b/>
          <w:sz w:val="20"/>
          <w:szCs w:val="20"/>
        </w:rPr>
      </w:pPr>
      <w:r>
        <w:rPr>
          <w:rFonts w:ascii="Times New Roman" w:eastAsia="Times New Roman" w:hAnsi="Times New Roman"/>
          <w:b/>
          <w:sz w:val="20"/>
          <w:szCs w:val="20"/>
        </w:rPr>
        <w:br w:type="page"/>
      </w:r>
    </w:p>
    <w:p w:rsidR="00CE5FD9" w:rsidRDefault="00936C59">
      <w:pPr>
        <w:jc w:val="center"/>
        <w:rPr>
          <w:rFonts w:ascii="Times New Roman" w:eastAsia="Times New Roman" w:hAnsi="Times New Roman"/>
          <w:b/>
          <w:sz w:val="20"/>
          <w:szCs w:val="20"/>
        </w:rPr>
      </w:pPr>
      <w:r>
        <w:rPr>
          <w:rFonts w:ascii="Times New Roman" w:eastAsia="Times New Roman" w:hAnsi="Times New Roman"/>
          <w:b/>
          <w:sz w:val="20"/>
          <w:szCs w:val="20"/>
        </w:rPr>
        <w:lastRenderedPageBreak/>
        <w:t>Содержание</w:t>
      </w:r>
    </w:p>
    <w:p w:rsidR="00CE5FD9" w:rsidRDefault="00CE5FD9">
      <w:pPr>
        <w:jc w:val="center"/>
        <w:rPr>
          <w:rFonts w:ascii="Times New Roman" w:eastAsia="Times New Roman" w:hAnsi="Times New Roman"/>
          <w:b/>
          <w:sz w:val="20"/>
          <w:szCs w:val="20"/>
        </w:rPr>
      </w:pPr>
    </w:p>
    <w:sdt>
      <w:sdtPr>
        <w:rPr>
          <w:rFonts w:ascii="Times New Roman" w:eastAsiaTheme="minorEastAsia" w:hAnsi="Times New Roman"/>
          <w:b w:val="0"/>
          <w:bCs w:val="0"/>
          <w:kern w:val="0"/>
          <w:sz w:val="20"/>
          <w:szCs w:val="20"/>
        </w:rPr>
        <w:id w:val="1703285677"/>
        <w:docPartObj>
          <w:docPartGallery w:val="Table of Contents"/>
          <w:docPartUnique/>
        </w:docPartObj>
      </w:sdtPr>
      <w:sdtEndPr/>
      <w:sdtContent>
        <w:p w:rsidR="008E60B4" w:rsidRPr="00E4763D" w:rsidRDefault="008E60B4">
          <w:pPr>
            <w:pStyle w:val="af6"/>
            <w:rPr>
              <w:rFonts w:ascii="Times New Roman" w:hAnsi="Times New Roman"/>
              <w:b w:val="0"/>
              <w:sz w:val="20"/>
              <w:szCs w:val="20"/>
            </w:rPr>
          </w:pPr>
          <w:r w:rsidRPr="00E4763D">
            <w:rPr>
              <w:rFonts w:ascii="Times New Roman" w:hAnsi="Times New Roman"/>
              <w:b w:val="0"/>
              <w:sz w:val="20"/>
              <w:szCs w:val="20"/>
            </w:rPr>
            <w:t>Оглавление</w:t>
          </w:r>
        </w:p>
        <w:p w:rsidR="00E4763D" w:rsidRPr="00E4763D" w:rsidRDefault="008E60B4">
          <w:pPr>
            <w:pStyle w:val="11"/>
            <w:tabs>
              <w:tab w:val="right" w:leader="dot" w:pos="5830"/>
            </w:tabs>
            <w:rPr>
              <w:rFonts w:cstheme="minorBidi"/>
              <w:noProof/>
              <w:sz w:val="20"/>
              <w:szCs w:val="20"/>
            </w:rPr>
          </w:pPr>
          <w:r w:rsidRPr="00E4763D">
            <w:rPr>
              <w:rFonts w:ascii="Times New Roman" w:hAnsi="Times New Roman"/>
              <w:bCs/>
              <w:sz w:val="20"/>
              <w:szCs w:val="20"/>
            </w:rPr>
            <w:fldChar w:fldCharType="begin"/>
          </w:r>
          <w:r w:rsidRPr="00E4763D">
            <w:rPr>
              <w:rFonts w:ascii="Times New Roman" w:hAnsi="Times New Roman"/>
              <w:bCs/>
              <w:sz w:val="20"/>
              <w:szCs w:val="20"/>
            </w:rPr>
            <w:instrText xml:space="preserve"> TOC \o "1-3" \h \z \u </w:instrText>
          </w:r>
          <w:r w:rsidRPr="00E4763D">
            <w:rPr>
              <w:rFonts w:ascii="Times New Roman" w:hAnsi="Times New Roman"/>
              <w:bCs/>
              <w:sz w:val="20"/>
              <w:szCs w:val="20"/>
            </w:rPr>
            <w:fldChar w:fldCharType="separate"/>
          </w:r>
          <w:hyperlink w:anchor="_Toc532223342" w:history="1">
            <w:r w:rsidR="00E4763D" w:rsidRPr="00E4763D">
              <w:rPr>
                <w:rStyle w:val="af7"/>
                <w:rFonts w:ascii="Times New Roman" w:eastAsia="Times New Roman" w:hAnsi="Times New Roman"/>
                <w:noProof/>
                <w:sz w:val="20"/>
                <w:szCs w:val="20"/>
              </w:rPr>
              <w:t>Введение</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_Toc532223342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5</w:t>
            </w:r>
            <w:r w:rsidR="00E4763D" w:rsidRPr="00E4763D">
              <w:rPr>
                <w:noProof/>
                <w:webHidden/>
                <w:sz w:val="20"/>
                <w:szCs w:val="20"/>
              </w:rPr>
              <w:fldChar w:fldCharType="end"/>
            </w:r>
          </w:hyperlink>
        </w:p>
        <w:p w:rsidR="00E4763D" w:rsidRPr="00E4763D" w:rsidRDefault="00614941">
          <w:pPr>
            <w:pStyle w:val="11"/>
            <w:tabs>
              <w:tab w:val="right" w:leader="dot" w:pos="5830"/>
            </w:tabs>
            <w:rPr>
              <w:rFonts w:cstheme="minorBidi"/>
              <w:noProof/>
              <w:sz w:val="20"/>
              <w:szCs w:val="20"/>
            </w:rPr>
          </w:pPr>
          <w:hyperlink w:anchor="_Toc532223343" w:history="1">
            <w:r w:rsidR="00E4763D" w:rsidRPr="00E4763D">
              <w:rPr>
                <w:rStyle w:val="af7"/>
                <w:rFonts w:ascii="Times New Roman" w:eastAsia="Times New Roman" w:hAnsi="Times New Roman"/>
                <w:noProof/>
                <w:sz w:val="20"/>
                <w:szCs w:val="20"/>
              </w:rPr>
              <w:t>РАЗДЕЛ 1. Нормативно-правовые основы специального и инклюзивного образования Российской Федерации.</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_Toc532223343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9</w:t>
            </w:r>
            <w:r w:rsidR="00E4763D" w:rsidRPr="00E4763D">
              <w:rPr>
                <w:noProof/>
                <w:webHidden/>
                <w:sz w:val="20"/>
                <w:szCs w:val="20"/>
              </w:rPr>
              <w:fldChar w:fldCharType="end"/>
            </w:r>
          </w:hyperlink>
        </w:p>
        <w:p w:rsidR="00E4763D" w:rsidRPr="00E4763D" w:rsidRDefault="00614941">
          <w:pPr>
            <w:pStyle w:val="11"/>
            <w:tabs>
              <w:tab w:val="right" w:leader="dot" w:pos="5830"/>
            </w:tabs>
            <w:rPr>
              <w:rFonts w:cstheme="minorBidi"/>
              <w:noProof/>
              <w:sz w:val="20"/>
              <w:szCs w:val="20"/>
            </w:rPr>
          </w:pPr>
          <w:hyperlink w:anchor="_Toc532223344" w:history="1">
            <w:r w:rsidR="00E4763D" w:rsidRPr="00E4763D">
              <w:rPr>
                <w:rStyle w:val="af7"/>
                <w:rFonts w:ascii="Times New Roman" w:eastAsia="Times New Roman" w:hAnsi="Times New Roman"/>
                <w:noProof/>
                <w:sz w:val="20"/>
                <w:szCs w:val="20"/>
              </w:rPr>
              <w:t>РАЗДЕЛ 2. Требования к условиям организации занятий физической культурой и спортом для лиц с инвалидностью в соответствии с имеющимся у студента ограничениями жизнедеятельности.</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_Toc532223344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12</w:t>
            </w:r>
            <w:r w:rsidR="00E4763D" w:rsidRPr="00E4763D">
              <w:rPr>
                <w:noProof/>
                <w:webHidden/>
                <w:sz w:val="20"/>
                <w:szCs w:val="20"/>
              </w:rPr>
              <w:fldChar w:fldCharType="end"/>
            </w:r>
          </w:hyperlink>
        </w:p>
        <w:p w:rsidR="00E4763D" w:rsidRPr="00E4763D" w:rsidRDefault="00614941">
          <w:pPr>
            <w:pStyle w:val="11"/>
            <w:tabs>
              <w:tab w:val="right" w:leader="dot" w:pos="5830"/>
            </w:tabs>
            <w:rPr>
              <w:rFonts w:cstheme="minorBidi"/>
              <w:noProof/>
              <w:sz w:val="20"/>
              <w:szCs w:val="20"/>
            </w:rPr>
          </w:pPr>
          <w:hyperlink w:anchor="_Toc532223345" w:history="1">
            <w:r w:rsidR="00E4763D" w:rsidRPr="00E4763D">
              <w:rPr>
                <w:rStyle w:val="af7"/>
                <w:rFonts w:ascii="Times New Roman" w:eastAsia="Times New Roman" w:hAnsi="Times New Roman"/>
                <w:noProof/>
                <w:sz w:val="20"/>
                <w:szCs w:val="20"/>
              </w:rPr>
              <w:t>РАЗДЕЛ 3. Использование спортивного и реабилитационного оборудования в вузе для лиц с инвалидностью и ОВЗ.</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_Toc532223345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21</w:t>
            </w:r>
            <w:r w:rsidR="00E4763D" w:rsidRPr="00E4763D">
              <w:rPr>
                <w:noProof/>
                <w:webHidden/>
                <w:sz w:val="20"/>
                <w:szCs w:val="20"/>
              </w:rPr>
              <w:fldChar w:fldCharType="end"/>
            </w:r>
          </w:hyperlink>
        </w:p>
        <w:p w:rsidR="00E4763D" w:rsidRPr="00E4763D" w:rsidRDefault="00614941">
          <w:pPr>
            <w:pStyle w:val="11"/>
            <w:tabs>
              <w:tab w:val="right" w:leader="dot" w:pos="5830"/>
            </w:tabs>
            <w:rPr>
              <w:rFonts w:cstheme="minorBidi"/>
              <w:noProof/>
              <w:sz w:val="20"/>
              <w:szCs w:val="20"/>
            </w:rPr>
          </w:pPr>
          <w:hyperlink w:anchor="_Toc532223346" w:history="1">
            <w:r w:rsidR="00E4763D" w:rsidRPr="00E4763D">
              <w:rPr>
                <w:rStyle w:val="af7"/>
                <w:rFonts w:ascii="Times New Roman" w:eastAsia="Times New Roman" w:hAnsi="Times New Roman"/>
                <w:noProof/>
                <w:sz w:val="20"/>
                <w:szCs w:val="20"/>
              </w:rPr>
              <w:t>Заключение.</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_Toc532223346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29</w:t>
            </w:r>
            <w:r w:rsidR="00E4763D" w:rsidRPr="00E4763D">
              <w:rPr>
                <w:noProof/>
                <w:webHidden/>
                <w:sz w:val="20"/>
                <w:szCs w:val="20"/>
              </w:rPr>
              <w:fldChar w:fldCharType="end"/>
            </w:r>
          </w:hyperlink>
        </w:p>
        <w:p w:rsidR="00E4763D" w:rsidRPr="00E4763D" w:rsidRDefault="00614941">
          <w:pPr>
            <w:pStyle w:val="11"/>
            <w:tabs>
              <w:tab w:val="right" w:leader="dot" w:pos="5830"/>
            </w:tabs>
            <w:rPr>
              <w:rFonts w:cstheme="minorBidi"/>
              <w:noProof/>
              <w:sz w:val="20"/>
              <w:szCs w:val="20"/>
            </w:rPr>
          </w:pPr>
          <w:hyperlink w:anchor="_Toc532223347" w:history="1">
            <w:r w:rsidR="00E4763D" w:rsidRPr="00E4763D">
              <w:rPr>
                <w:rStyle w:val="af7"/>
                <w:rFonts w:ascii="Times New Roman" w:eastAsia="Times New Roman" w:hAnsi="Times New Roman"/>
                <w:noProof/>
                <w:sz w:val="20"/>
                <w:szCs w:val="20"/>
              </w:rPr>
              <w:t>Список использованных источников</w:t>
            </w:r>
            <w:r w:rsidR="00E4763D" w:rsidRPr="00E4763D">
              <w:rPr>
                <w:noProof/>
                <w:webHidden/>
                <w:sz w:val="20"/>
                <w:szCs w:val="20"/>
              </w:rPr>
              <w:tab/>
            </w:r>
            <w:r w:rsidR="00E4763D" w:rsidRPr="00E4763D">
              <w:rPr>
                <w:noProof/>
                <w:webHidden/>
                <w:sz w:val="20"/>
                <w:szCs w:val="20"/>
              </w:rPr>
              <w:fldChar w:fldCharType="begin"/>
            </w:r>
            <w:r w:rsidR="00E4763D" w:rsidRPr="00E4763D">
              <w:rPr>
                <w:noProof/>
                <w:webHidden/>
                <w:sz w:val="20"/>
                <w:szCs w:val="20"/>
              </w:rPr>
              <w:instrText xml:space="preserve"> PAGEREF _Toc532223347 \h </w:instrText>
            </w:r>
            <w:r w:rsidR="00E4763D" w:rsidRPr="00E4763D">
              <w:rPr>
                <w:noProof/>
                <w:webHidden/>
                <w:sz w:val="20"/>
                <w:szCs w:val="20"/>
              </w:rPr>
            </w:r>
            <w:r w:rsidR="00E4763D" w:rsidRPr="00E4763D">
              <w:rPr>
                <w:noProof/>
                <w:webHidden/>
                <w:sz w:val="20"/>
                <w:szCs w:val="20"/>
              </w:rPr>
              <w:fldChar w:fldCharType="separate"/>
            </w:r>
            <w:r w:rsidR="00E4763D" w:rsidRPr="00E4763D">
              <w:rPr>
                <w:noProof/>
                <w:webHidden/>
                <w:sz w:val="20"/>
                <w:szCs w:val="20"/>
              </w:rPr>
              <w:t>30</w:t>
            </w:r>
            <w:r w:rsidR="00E4763D" w:rsidRPr="00E4763D">
              <w:rPr>
                <w:noProof/>
                <w:webHidden/>
                <w:sz w:val="20"/>
                <w:szCs w:val="20"/>
              </w:rPr>
              <w:fldChar w:fldCharType="end"/>
            </w:r>
          </w:hyperlink>
        </w:p>
        <w:p w:rsidR="008E60B4" w:rsidRDefault="008E60B4">
          <w:r w:rsidRPr="00E4763D">
            <w:rPr>
              <w:rFonts w:ascii="Times New Roman" w:hAnsi="Times New Roman"/>
              <w:bCs/>
              <w:sz w:val="20"/>
              <w:szCs w:val="20"/>
            </w:rPr>
            <w:fldChar w:fldCharType="end"/>
          </w:r>
        </w:p>
      </w:sdtContent>
    </w:sdt>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Pr="008E60B4" w:rsidRDefault="00936C59" w:rsidP="008E60B4">
      <w:pPr>
        <w:pBdr>
          <w:top w:val="nil"/>
          <w:left w:val="nil"/>
          <w:bottom w:val="nil"/>
          <w:right w:val="nil"/>
          <w:between w:val="nil"/>
        </w:pBdr>
        <w:jc w:val="both"/>
        <w:rPr>
          <w:rFonts w:ascii="Times New Roman" w:eastAsia="Times New Roman" w:hAnsi="Times New Roman"/>
          <w:b/>
          <w:color w:val="000000"/>
          <w:sz w:val="20"/>
          <w:szCs w:val="20"/>
        </w:rPr>
      </w:pPr>
      <w:bookmarkStart w:id="1" w:name="_gjdgxs" w:colFirst="0" w:colLast="0"/>
      <w:bookmarkEnd w:id="1"/>
      <w:r w:rsidRPr="008E60B4">
        <w:rPr>
          <w:rFonts w:ascii="Times New Roman" w:eastAsia="Times New Roman" w:hAnsi="Times New Roman"/>
          <w:b/>
          <w:color w:val="000000"/>
          <w:sz w:val="20"/>
          <w:szCs w:val="20"/>
        </w:rPr>
        <w:lastRenderedPageBreak/>
        <w:t>Список сокращений, используемых в методических рекомендациях</w:t>
      </w:r>
    </w:p>
    <w:p w:rsidR="00CE5FD9" w:rsidRDefault="00CE5FD9">
      <w:pPr>
        <w:rPr>
          <w:rFonts w:ascii="Times New Roman" w:eastAsia="Times New Roman" w:hAnsi="Times New Roman"/>
          <w:sz w:val="20"/>
          <w:szCs w:val="20"/>
        </w:rPr>
      </w:pPr>
    </w:p>
    <w:p w:rsidR="00CE5FD9" w:rsidRDefault="00936C59" w:rsidP="00C03E03">
      <w:pPr>
        <w:spacing w:line="276"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ОВЗ </w:t>
      </w:r>
      <w:r>
        <w:rPr>
          <w:rFonts w:ascii="Times New Roman" w:eastAsia="Times New Roman" w:hAnsi="Times New Roman"/>
          <w:sz w:val="20"/>
          <w:szCs w:val="20"/>
        </w:rPr>
        <w:t>– ограниченные возможности здоровья</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 xml:space="preserve">ВО </w:t>
      </w:r>
      <w:r>
        <w:rPr>
          <w:rFonts w:ascii="Times New Roman" w:eastAsia="Times New Roman" w:hAnsi="Times New Roman"/>
          <w:sz w:val="20"/>
          <w:szCs w:val="20"/>
        </w:rPr>
        <w:t>– высшее образование</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ФЗ</w:t>
      </w:r>
      <w:r>
        <w:rPr>
          <w:rFonts w:ascii="Times New Roman" w:eastAsia="Times New Roman" w:hAnsi="Times New Roman"/>
          <w:sz w:val="20"/>
          <w:szCs w:val="20"/>
        </w:rPr>
        <w:t xml:space="preserve"> – федеральный закон</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ОДА</w:t>
      </w:r>
      <w:r>
        <w:rPr>
          <w:rFonts w:ascii="Times New Roman" w:eastAsia="Times New Roman" w:hAnsi="Times New Roman"/>
          <w:sz w:val="20"/>
          <w:szCs w:val="20"/>
        </w:rPr>
        <w:t xml:space="preserve"> – ограничения двигательной активности</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ОПОПВО</w:t>
      </w:r>
      <w:r>
        <w:rPr>
          <w:rFonts w:ascii="Times New Roman" w:eastAsia="Times New Roman" w:hAnsi="Times New Roman"/>
          <w:sz w:val="20"/>
          <w:szCs w:val="20"/>
        </w:rPr>
        <w:t xml:space="preserve"> - основная профессиональная образовательная программа высшего образования</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РУМЦ</w:t>
      </w:r>
      <w:r>
        <w:rPr>
          <w:rFonts w:ascii="Times New Roman" w:eastAsia="Times New Roman" w:hAnsi="Times New Roman"/>
          <w:sz w:val="20"/>
          <w:szCs w:val="20"/>
        </w:rPr>
        <w:t xml:space="preserve"> – ресурсный учебно-методический центр</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 xml:space="preserve">РУП – </w:t>
      </w:r>
      <w:r>
        <w:rPr>
          <w:rFonts w:ascii="Times New Roman" w:eastAsia="Times New Roman" w:hAnsi="Times New Roman"/>
          <w:sz w:val="20"/>
          <w:szCs w:val="20"/>
        </w:rPr>
        <w:t>рабочая учебная программа</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ФГОС ВО</w:t>
      </w:r>
      <w:r>
        <w:rPr>
          <w:rFonts w:ascii="Times New Roman" w:eastAsia="Times New Roman" w:hAnsi="Times New Roman"/>
          <w:sz w:val="20"/>
          <w:szCs w:val="20"/>
        </w:rPr>
        <w:t xml:space="preserve"> – федеральный государственный образовательный стандарт высшего образования</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ВОИ</w:t>
      </w:r>
      <w:r>
        <w:rPr>
          <w:rFonts w:ascii="Times New Roman" w:eastAsia="Times New Roman" w:hAnsi="Times New Roman"/>
          <w:sz w:val="20"/>
          <w:szCs w:val="20"/>
        </w:rPr>
        <w:t xml:space="preserve"> – Всероссийское общество инвалидов</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ВОС</w:t>
      </w:r>
      <w:r>
        <w:rPr>
          <w:rFonts w:ascii="Times New Roman" w:eastAsia="Times New Roman" w:hAnsi="Times New Roman"/>
          <w:sz w:val="20"/>
          <w:szCs w:val="20"/>
        </w:rPr>
        <w:t xml:space="preserve"> – Всероссийское общество слепых</w:t>
      </w:r>
    </w:p>
    <w:p w:rsidR="00CE5FD9" w:rsidRDefault="00936C59" w:rsidP="00C03E03">
      <w:pPr>
        <w:spacing w:line="276" w:lineRule="auto"/>
        <w:jc w:val="both"/>
        <w:rPr>
          <w:rFonts w:ascii="Times New Roman" w:eastAsia="Times New Roman" w:hAnsi="Times New Roman"/>
          <w:sz w:val="20"/>
          <w:szCs w:val="20"/>
        </w:rPr>
      </w:pPr>
      <w:r>
        <w:rPr>
          <w:rFonts w:ascii="Times New Roman" w:eastAsia="Times New Roman" w:hAnsi="Times New Roman"/>
          <w:b/>
          <w:sz w:val="20"/>
          <w:szCs w:val="20"/>
        </w:rPr>
        <w:t>ВОГ</w:t>
      </w:r>
      <w:r>
        <w:rPr>
          <w:rFonts w:ascii="Times New Roman" w:eastAsia="Times New Roman" w:hAnsi="Times New Roman"/>
          <w:sz w:val="20"/>
          <w:szCs w:val="20"/>
        </w:rPr>
        <w:t xml:space="preserve"> – Всероссийское общество глухих </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ДЗ</w:t>
      </w:r>
      <w:r>
        <w:rPr>
          <w:rFonts w:ascii="Times New Roman" w:eastAsia="Times New Roman" w:hAnsi="Times New Roman"/>
          <w:color w:val="000000"/>
          <w:sz w:val="20"/>
          <w:szCs w:val="20"/>
        </w:rPr>
        <w:t>- дефект зрения</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ДС-</w:t>
      </w:r>
      <w:r>
        <w:rPr>
          <w:rFonts w:ascii="Times New Roman" w:eastAsia="Times New Roman" w:hAnsi="Times New Roman"/>
          <w:color w:val="000000"/>
          <w:sz w:val="20"/>
          <w:szCs w:val="20"/>
        </w:rPr>
        <w:t xml:space="preserve"> дефект слуха</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МГН-</w:t>
      </w:r>
      <w:r>
        <w:rPr>
          <w:rFonts w:ascii="Times New Roman" w:eastAsia="Times New Roman" w:hAnsi="Times New Roman"/>
          <w:color w:val="000000"/>
          <w:sz w:val="20"/>
          <w:szCs w:val="20"/>
        </w:rPr>
        <w:t xml:space="preserve"> маломобильные группы населения</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МПК-</w:t>
      </w:r>
      <w:r>
        <w:rPr>
          <w:rFonts w:ascii="Times New Roman" w:eastAsia="Times New Roman" w:hAnsi="Times New Roman"/>
          <w:color w:val="000000"/>
          <w:sz w:val="20"/>
          <w:szCs w:val="20"/>
        </w:rPr>
        <w:t xml:space="preserve"> Международный паралимпийский комитет</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МСФ-</w:t>
      </w:r>
      <w:r>
        <w:rPr>
          <w:rFonts w:ascii="Times New Roman" w:eastAsia="Times New Roman" w:hAnsi="Times New Roman"/>
          <w:color w:val="000000"/>
          <w:sz w:val="20"/>
          <w:szCs w:val="20"/>
        </w:rPr>
        <w:t xml:space="preserve"> международные спортивные федерации</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НСФ-</w:t>
      </w:r>
      <w:r>
        <w:rPr>
          <w:rFonts w:ascii="Times New Roman" w:eastAsia="Times New Roman" w:hAnsi="Times New Roman"/>
          <w:color w:val="000000"/>
          <w:sz w:val="20"/>
          <w:szCs w:val="20"/>
        </w:rPr>
        <w:t xml:space="preserve"> национальные спортивные федерации</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НТД-</w:t>
      </w:r>
      <w:r>
        <w:rPr>
          <w:rFonts w:ascii="Times New Roman" w:eastAsia="Times New Roman" w:hAnsi="Times New Roman"/>
          <w:color w:val="000000"/>
          <w:sz w:val="20"/>
          <w:szCs w:val="20"/>
        </w:rPr>
        <w:t xml:space="preserve"> нормативно-техническая документация</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ПКР-</w:t>
      </w:r>
      <w:r>
        <w:rPr>
          <w:rFonts w:ascii="Times New Roman" w:eastAsia="Times New Roman" w:hAnsi="Times New Roman"/>
          <w:color w:val="000000"/>
          <w:sz w:val="20"/>
          <w:szCs w:val="20"/>
        </w:rPr>
        <w:t>Паралимпийский комитет России</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УТЗ-</w:t>
      </w:r>
      <w:r>
        <w:rPr>
          <w:rFonts w:ascii="Times New Roman" w:eastAsia="Times New Roman" w:hAnsi="Times New Roman"/>
          <w:color w:val="000000"/>
          <w:sz w:val="20"/>
          <w:szCs w:val="20"/>
        </w:rPr>
        <w:t xml:space="preserve"> учебно-тренировочные занятия</w:t>
      </w:r>
    </w:p>
    <w:p w:rsidR="00CE5FD9" w:rsidRDefault="00936C59" w:rsidP="00C03E03">
      <w:pPr>
        <w:spacing w:line="276" w:lineRule="auto"/>
        <w:rPr>
          <w:rFonts w:ascii="Times New Roman" w:eastAsia="Times New Roman" w:hAnsi="Times New Roman"/>
          <w:color w:val="000000"/>
          <w:sz w:val="20"/>
          <w:szCs w:val="20"/>
        </w:rPr>
      </w:pPr>
      <w:r>
        <w:rPr>
          <w:rFonts w:ascii="Times New Roman" w:eastAsia="Times New Roman" w:hAnsi="Times New Roman"/>
          <w:b/>
          <w:color w:val="000000"/>
          <w:sz w:val="20"/>
          <w:szCs w:val="20"/>
        </w:rPr>
        <w:t>ФКиС-</w:t>
      </w:r>
      <w:r>
        <w:rPr>
          <w:rFonts w:ascii="Times New Roman" w:eastAsia="Times New Roman" w:hAnsi="Times New Roman"/>
          <w:color w:val="000000"/>
          <w:sz w:val="20"/>
          <w:szCs w:val="20"/>
        </w:rPr>
        <w:t xml:space="preserve"> физическая культура и спорт</w:t>
      </w:r>
    </w:p>
    <w:p w:rsidR="00CE5FD9" w:rsidRDefault="00936C59">
      <w:pPr>
        <w:spacing w:after="231"/>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НЗ - </w:t>
      </w:r>
      <w:r>
        <w:rPr>
          <w:rFonts w:ascii="Times New Roman" w:eastAsia="Times New Roman" w:hAnsi="Times New Roman"/>
          <w:color w:val="000000"/>
          <w:sz w:val="20"/>
          <w:szCs w:val="20"/>
        </w:rPr>
        <w:t>недостатки зрения</w:t>
      </w:r>
    </w:p>
    <w:p w:rsidR="00C03E03" w:rsidRDefault="00C03E03">
      <w:pPr>
        <w:rPr>
          <w:rFonts w:ascii="Times New Roman" w:eastAsia="Times New Roman" w:hAnsi="Times New Roman"/>
          <w:b/>
          <w:color w:val="000000"/>
          <w:sz w:val="20"/>
          <w:szCs w:val="20"/>
        </w:rPr>
      </w:pPr>
      <w:r>
        <w:rPr>
          <w:rFonts w:ascii="Times New Roman" w:eastAsia="Times New Roman" w:hAnsi="Times New Roman"/>
          <w:color w:val="000000"/>
          <w:sz w:val="20"/>
          <w:szCs w:val="20"/>
        </w:rPr>
        <w:br w:type="page"/>
      </w:r>
    </w:p>
    <w:p w:rsidR="00CE5FD9" w:rsidRDefault="00936C59">
      <w:pPr>
        <w:pStyle w:val="1"/>
        <w:spacing w:before="0" w:line="276" w:lineRule="auto"/>
        <w:ind w:firstLine="709"/>
        <w:jc w:val="center"/>
        <w:rPr>
          <w:rFonts w:ascii="Times New Roman" w:eastAsia="Times New Roman" w:hAnsi="Times New Roman" w:cs="Times New Roman"/>
          <w:color w:val="000000"/>
          <w:sz w:val="20"/>
          <w:szCs w:val="20"/>
        </w:rPr>
      </w:pPr>
      <w:bookmarkStart w:id="2" w:name="_Toc532223342"/>
      <w:r>
        <w:rPr>
          <w:rFonts w:ascii="Times New Roman" w:eastAsia="Times New Roman" w:hAnsi="Times New Roman" w:cs="Times New Roman"/>
          <w:color w:val="000000"/>
          <w:sz w:val="20"/>
          <w:szCs w:val="20"/>
        </w:rPr>
        <w:lastRenderedPageBreak/>
        <w:t>Введение</w:t>
      </w:r>
      <w:bookmarkEnd w:id="2"/>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Методические рекомендации предназначены для использования сотрудниками образовательных организаций, обучающих студентов с инвалидностью и ОВЗ. </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Физическая культура и спорт являются одним из важнейших направлений реабилитации инвалидов и их интеграции в обществе, также как интеграция через трудовую деятельность и образование. Занятие инвалидов физкультурой и спортом во многих случаях можно рассматривать не только как средство реабилитации, но и как постоянную форму жизненной активности – социальной занятости и достижений. В государственной политике развития физической культуры и спорта среди инвалидов безусловный приоритет отдается физкультурно-оздоровительной направленности, массовости этого развития и связанному с ними решению задач социально-психологической адаптации в обществе и по совершенствованию двигательной активности инвалидов, повышению уровня их физического, психического и социального благополучия. </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Систематические занятия инвалидов физической культурой и спортом не только расширяют их функциональные возможности, оздоравливают организм, улучшают деятельность опорно-двигательного аппарата, сердечно-сосудистой, дыхательной и других систем организма, но и благоприятно воздействует на психику, мобилизуют волю, возвращают людям с ограниченными физическими возможностями чувство социальной защищенности и полезности.</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Поэтому в рамках программ по социальной защите, реабилитации и интеграции инвалидов целесообразно определять меры, направленные на обеспечение условий включения инвалидов в систему оздоровительной физкультуры и спорта, на поддержку спортивных движений инвалидов и параолимпийского спорта.</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highlight w:val="white"/>
        </w:rPr>
        <w:t xml:space="preserve">Одной из основных задач современного общества по отношению к инвалидам является максимальная их адаптация к самостоятельной жизни, трудовой деятельности, овладению профессией. Проблема нормального функционирования и взаимодействия в обществе человека с ограниченными возможностями предполагает процесс расширения и приумножения социальных связей, создание полноценных условий для достижения максимально возможной совместимости инвалида с естественной социальной средой. Интеграция инвалидов в обществе может </w:t>
      </w:r>
      <w:r>
        <w:rPr>
          <w:rFonts w:ascii="Times New Roman" w:eastAsia="Times New Roman" w:hAnsi="Times New Roman"/>
          <w:color w:val="000000"/>
          <w:sz w:val="20"/>
          <w:szCs w:val="20"/>
          <w:highlight w:val="white"/>
        </w:rPr>
        <w:lastRenderedPageBreak/>
        <w:t>осуществляться только путем их развития и включения в разнообразную социально значимую деятельность. Активизация работы с инвалидами,</w:t>
      </w:r>
      <w:r>
        <w:rPr>
          <w:rFonts w:ascii="Times New Roman" w:eastAsia="Times New Roman" w:hAnsi="Times New Roman"/>
          <w:color w:val="000000"/>
          <w:sz w:val="20"/>
          <w:szCs w:val="20"/>
        </w:rPr>
        <w:t xml:space="preserve"> получающими высшее образование в сфере физической культуры и спорта </w:t>
      </w:r>
      <w:r>
        <w:rPr>
          <w:rFonts w:ascii="Times New Roman" w:eastAsia="Times New Roman" w:hAnsi="Times New Roman"/>
          <w:color w:val="000000"/>
          <w:sz w:val="20"/>
          <w:szCs w:val="20"/>
          <w:highlight w:val="white"/>
        </w:rPr>
        <w:t>с и</w:t>
      </w:r>
      <w:r>
        <w:rPr>
          <w:rFonts w:ascii="Times New Roman" w:eastAsia="Times New Roman" w:hAnsi="Times New Roman"/>
          <w:color w:val="000000"/>
          <w:sz w:val="20"/>
          <w:szCs w:val="20"/>
        </w:rPr>
        <w:t xml:space="preserve">спользованием специализированного спортивного и реабилитационного оборудования в вузе для лиц с инвалидностью и ОВЗ, </w:t>
      </w:r>
      <w:r>
        <w:rPr>
          <w:rFonts w:ascii="Times New Roman" w:eastAsia="Times New Roman" w:hAnsi="Times New Roman"/>
          <w:color w:val="000000"/>
          <w:sz w:val="20"/>
          <w:szCs w:val="20"/>
          <w:highlight w:val="white"/>
        </w:rPr>
        <w:t>имеет большое социальное значение и способствует гуманизации самого общества и, в первую очередь, изменению отношения к этой группе населения. </w:t>
      </w:r>
      <w:r>
        <w:rPr>
          <w:rFonts w:ascii="Times New Roman" w:eastAsia="Times New Roman" w:hAnsi="Times New Roman"/>
          <w:color w:val="000000"/>
          <w:sz w:val="20"/>
          <w:szCs w:val="20"/>
        </w:rPr>
        <w:t>Соз</w:t>
      </w:r>
      <w:r w:rsidR="00C03E03">
        <w:rPr>
          <w:rFonts w:ascii="Times New Roman" w:eastAsia="Times New Roman" w:hAnsi="Times New Roman"/>
          <w:color w:val="000000"/>
          <w:sz w:val="20"/>
          <w:szCs w:val="20"/>
        </w:rPr>
        <w:t>дание инвалидам и лицам с ОВЗ в</w:t>
      </w:r>
      <w:r w:rsidR="00C03E03" w:rsidRPr="00C03E03">
        <w:rPr>
          <w:rFonts w:ascii="Times New Roman" w:eastAsia="Times New Roman" w:hAnsi="Times New Roman"/>
          <w:color w:val="000000"/>
          <w:sz w:val="20"/>
          <w:szCs w:val="20"/>
        </w:rPr>
        <w:t xml:space="preserve"> </w:t>
      </w:r>
      <w:r w:rsidR="00C03E03">
        <w:rPr>
          <w:rFonts w:ascii="Times New Roman" w:eastAsia="Times New Roman" w:hAnsi="Times New Roman"/>
          <w:color w:val="000000"/>
          <w:sz w:val="20"/>
          <w:szCs w:val="20"/>
        </w:rPr>
        <w:t xml:space="preserve">современных </w:t>
      </w:r>
      <w:r>
        <w:rPr>
          <w:rFonts w:ascii="Times New Roman" w:eastAsia="Times New Roman" w:hAnsi="Times New Roman"/>
          <w:color w:val="000000"/>
          <w:sz w:val="20"/>
          <w:szCs w:val="20"/>
        </w:rPr>
        <w:t>и качественных условий для занятий физической культурой и спортом, с мотивацией и формированием у них потребности в этих занятиях может быть реализовано на всех уровнях управления государственных структур при условии соблюдения индикаторов эффективности данной деятельности.</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Материал предлагаемый в настоящих методических рекомендациях, состоит из трех частей. В первой части рассматривается нормативно-правовые основы специального и инклюзивного образования в Российской федерации. Вторая часть посвящена требованиям к </w:t>
      </w:r>
      <w:r w:rsidR="00E4763D">
        <w:rPr>
          <w:rFonts w:ascii="Times New Roman" w:eastAsia="Times New Roman" w:hAnsi="Times New Roman"/>
          <w:sz w:val="20"/>
          <w:szCs w:val="20"/>
        </w:rPr>
        <w:t>условиям организации занятий физической культурой и спортом для лиц с инвалидностью в соответствии с имеющимся у студента ограничениями жизнедеятельности</w:t>
      </w:r>
      <w:r>
        <w:rPr>
          <w:rFonts w:ascii="Times New Roman" w:eastAsia="Times New Roman" w:hAnsi="Times New Roman"/>
          <w:color w:val="000000"/>
          <w:sz w:val="20"/>
          <w:szCs w:val="20"/>
        </w:rPr>
        <w:t>. И в третьей части содержится информация об использования спортивного и реабилитационного оборудования в вузе для лиц с инвалидностью и ОВЗ.</w:t>
      </w:r>
    </w:p>
    <w:p w:rsidR="00CE5FD9" w:rsidRDefault="00CE5FD9">
      <w:pPr>
        <w:pBdr>
          <w:top w:val="nil"/>
          <w:left w:val="nil"/>
          <w:bottom w:val="nil"/>
          <w:right w:val="nil"/>
          <w:between w:val="nil"/>
        </w:pBdr>
        <w:jc w:val="both"/>
        <w:rPr>
          <w:rFonts w:ascii="Times New Roman" w:eastAsia="Times New Roman" w:hAnsi="Times New Roman"/>
          <w:color w:val="000000"/>
          <w:sz w:val="20"/>
          <w:szCs w:val="20"/>
        </w:rPr>
      </w:pP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В настоящих методических рекоме</w:t>
      </w:r>
      <w:r w:rsidR="00C03E03">
        <w:rPr>
          <w:rFonts w:ascii="Times New Roman" w:eastAsia="Times New Roman" w:hAnsi="Times New Roman"/>
          <w:color w:val="000000"/>
          <w:sz w:val="20"/>
          <w:szCs w:val="20"/>
        </w:rPr>
        <w:t xml:space="preserve">ндациях используются следующие </w:t>
      </w:r>
      <w:r>
        <w:rPr>
          <w:rFonts w:ascii="Times New Roman" w:eastAsia="Times New Roman" w:hAnsi="Times New Roman"/>
          <w:color w:val="000000"/>
          <w:sz w:val="20"/>
          <w:szCs w:val="20"/>
        </w:rPr>
        <w:t xml:space="preserve">термины и определения:  </w:t>
      </w:r>
    </w:p>
    <w:p w:rsidR="00C03E03" w:rsidRDefault="00C03E03">
      <w:pPr>
        <w:pBdr>
          <w:top w:val="nil"/>
          <w:left w:val="nil"/>
          <w:bottom w:val="nil"/>
          <w:right w:val="nil"/>
          <w:between w:val="nil"/>
        </w:pBdr>
        <w:jc w:val="both"/>
        <w:rPr>
          <w:rFonts w:ascii="Times New Roman" w:eastAsia="Times New Roman" w:hAnsi="Times New Roman"/>
          <w:b/>
          <w:color w:val="000000"/>
          <w:sz w:val="20"/>
          <w:szCs w:val="20"/>
        </w:rPr>
      </w:pP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Инвалид </w:t>
      </w:r>
      <w:r>
        <w:rPr>
          <w:rFonts w:ascii="Times New Roman" w:eastAsia="Times New Roman" w:hAnsi="Times New Roman"/>
          <w:color w:val="000000"/>
          <w:sz w:val="20"/>
          <w:szCs w:val="20"/>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Индивидуальный учебный план</w:t>
      </w:r>
      <w:r>
        <w:rPr>
          <w:rFonts w:ascii="Times New Roman" w:eastAsia="Times New Roman" w:hAnsi="Times New Roman"/>
          <w:color w:val="000000"/>
          <w:sz w:val="20"/>
          <w:szCs w:val="20"/>
        </w:rPr>
        <w:t>¬–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Инклюзивное образование</w:t>
      </w:r>
      <w:r>
        <w:rPr>
          <w:rFonts w:ascii="Times New Roman" w:eastAsia="Times New Roman" w:hAnsi="Times New Roman"/>
          <w:color w:val="000000"/>
          <w:sz w:val="20"/>
          <w:szCs w:val="20"/>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lastRenderedPageBreak/>
        <w:t>Нозология</w:t>
      </w:r>
      <w:r>
        <w:rPr>
          <w:rFonts w:ascii="Times New Roman" w:eastAsia="Times New Roman" w:hAnsi="Times New Roman"/>
          <w:color w:val="000000"/>
          <w:sz w:val="20"/>
          <w:szCs w:val="20"/>
        </w:rPr>
        <w:t xml:space="preserve"> - (др.-греч.νόσος «болезнь» и λόγος «слово, учение») — патология, общее учение о болезни (общая Нозология), включающее классификацию и номенклатуру болезней, а также изучение причин (этиология), механизмов развития (патогенез) и клинических особенностей отдельных болезней (частная Нозология).</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Обучающийся с ОВЗ</w:t>
      </w:r>
      <w:r>
        <w:rPr>
          <w:rFonts w:ascii="Times New Roman" w:eastAsia="Times New Roman" w:hAnsi="Times New Roman"/>
          <w:color w:val="000000"/>
          <w:sz w:val="20"/>
          <w:szCs w:val="20"/>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Индивидуальная программа реабилитации (ИПР)</w:t>
      </w:r>
      <w:r>
        <w:rPr>
          <w:rFonts w:ascii="Times New Roman" w:eastAsia="Times New Roman" w:hAnsi="Times New Roman"/>
          <w:color w:val="000000"/>
          <w:sz w:val="20"/>
          <w:szCs w:val="20"/>
        </w:rPr>
        <w:t xml:space="preserve"> — это документ, который описывает комплекс мер по реабилитации инвалида и разрабатывается при проведении медико-социальной экспертизы гражданина исходя из комплексной оценки ограничений жизнедеятельности и реабилитационного потенциала. </w:t>
      </w:r>
    </w:p>
    <w:p w:rsidR="00A50761"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highlight w:val="white"/>
        </w:rPr>
        <w:t xml:space="preserve">Спортивное оборудование </w:t>
      </w:r>
      <w:r>
        <w:rPr>
          <w:rFonts w:ascii="Times New Roman" w:eastAsia="Times New Roman" w:hAnsi="Times New Roman"/>
          <w:color w:val="000000"/>
          <w:sz w:val="20"/>
          <w:szCs w:val="20"/>
          <w:highlight w:val="white"/>
        </w:rPr>
        <w:t>- сложно-технологическое и/или крупногабаритное изделие, предназначенное для оснащения спортивных сооружений и проведения учебно-тренировочного процесса и соревнований. Оборудование включает в себя оснащение мест занятий (тренировок или соревнований) командного характера: баскетбольные стойки и фермы, табло, ограждение площадки и прочее.</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Спортивное сооружение</w:t>
      </w:r>
      <w:r>
        <w:rPr>
          <w:rFonts w:ascii="Times New Roman" w:eastAsia="Times New Roman" w:hAnsi="Times New Roman"/>
          <w:color w:val="000000"/>
          <w:sz w:val="20"/>
          <w:szCs w:val="20"/>
        </w:rPr>
        <w:t>-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Спортивное соревнование</w:t>
      </w:r>
      <w:r>
        <w:rPr>
          <w:rFonts w:ascii="Times New Roman" w:eastAsia="Times New Roman" w:hAnsi="Times New Roman"/>
          <w:color w:val="000000"/>
          <w:sz w:val="20"/>
          <w:szCs w:val="20"/>
        </w:rPr>
        <w:t>-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Спортивные аксессуары</w:t>
      </w:r>
      <w:r>
        <w:rPr>
          <w:rFonts w:ascii="Times New Roman" w:eastAsia="Times New Roman" w:hAnsi="Times New Roman"/>
          <w:color w:val="000000"/>
          <w:sz w:val="20"/>
          <w:szCs w:val="20"/>
        </w:rPr>
        <w:t>-мелкий инвентарь, предметы индивидуального пользования, которые не запрещены правилами соревнований по отдельным видам спорта для использования во время соревнований, обеспечивающие спортсмену комфорт при выполнении соревновательного действия, но не влияющие, при этом, на результат и не предоставляющие явно выраженного преимущества одному спортсмену по отношению к другим. К аксессуарам относятся напульсники, солнцезащитные козырьки, очки и прочее.</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lastRenderedPageBreak/>
        <w:t>Спортивные мероприятия</w:t>
      </w:r>
      <w:r>
        <w:rPr>
          <w:rFonts w:ascii="Times New Roman" w:eastAsia="Times New Roman" w:hAnsi="Times New Roman"/>
          <w:color w:val="000000"/>
          <w:sz w:val="20"/>
          <w:szCs w:val="20"/>
        </w:rPr>
        <w:t>-  спортивные соревнования, а также учебно-тренировочные и другие мероприятия по подготовке к спортивным соревнованиям с участием спортсменов.</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Спортивный инвентарь</w:t>
      </w:r>
      <w:r>
        <w:rPr>
          <w:rFonts w:ascii="Times New Roman" w:eastAsia="Times New Roman" w:hAnsi="Times New Roman"/>
          <w:color w:val="000000"/>
          <w:sz w:val="20"/>
          <w:szCs w:val="20"/>
        </w:rPr>
        <w:t>- предметы и приспособления, необходимые для осуществления физкультурно-спортивной деятельности во время занятий различными видами спорта. Инвентарь включает в себя предметы, с помощью которых осуществляется спортивный процесс (тренировочный или соревновательный): лыжи, мячи, шайбы, клюшки и прочее.</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Реабилитация </w:t>
      </w:r>
      <w:r>
        <w:rPr>
          <w:rFonts w:ascii="Times New Roman" w:eastAsia="Times New Roman" w:hAnsi="Times New Roman"/>
          <w:color w:val="000000"/>
          <w:sz w:val="20"/>
          <w:szCs w:val="20"/>
        </w:rPr>
        <w:t>– (от латинского rehabilitatio (re – вновь, снова, habilitas – удобный, приспособленный)) и обозначает восстановление способности, годности. В медицине – комплекс медицинских, психологических, педагогических, профессиональных и юридических мер по восстановлению автономности, трудоспособности и здоровья лиц с ограниченными физическими и психическими возможностями в результате перенесённых (реабилитация) или врожденных (абилитация)17 заболеваний, а также в результате травм. По заключению Комитета экспертов ВОЗ по медицинской реабилитации, это понятие определяется как «комбинированное и координированное использование медицинских и социальных мер, обучения и профессиональной подготовки или переподготовки, имеющее целью обеспечить больному наиболее высокий возможный для него уровень функциональной активности»</w:t>
      </w:r>
    </w:p>
    <w:p w:rsidR="00CE5FD9" w:rsidRDefault="00936C59">
      <w:pPr>
        <w:pBdr>
          <w:top w:val="nil"/>
          <w:left w:val="nil"/>
          <w:bottom w:val="nil"/>
          <w:right w:val="nil"/>
          <w:between w:val="nil"/>
        </w:pBdr>
        <w:jc w:val="both"/>
        <w:rPr>
          <w:rFonts w:ascii="Times New Roman" w:eastAsia="Times New Roman" w:hAnsi="Times New Roman"/>
          <w:color w:val="000000"/>
          <w:sz w:val="20"/>
          <w:szCs w:val="20"/>
        </w:rPr>
      </w:pPr>
      <w:r>
        <w:rPr>
          <w:rFonts w:ascii="Times New Roman" w:eastAsia="Times New Roman" w:hAnsi="Times New Roman"/>
          <w:b/>
          <w:color w:val="000000"/>
          <w:sz w:val="20"/>
          <w:szCs w:val="20"/>
        </w:rPr>
        <w:t>Адаптация социальная</w:t>
      </w:r>
      <w:r>
        <w:rPr>
          <w:rFonts w:ascii="Times New Roman" w:eastAsia="Times New Roman" w:hAnsi="Times New Roman"/>
          <w:color w:val="000000"/>
          <w:sz w:val="20"/>
          <w:szCs w:val="20"/>
        </w:rPr>
        <w:t xml:space="preserve"> – процесс активного приспособления индивида к условиям социальной среды; вид взаимодействия личности с социальной средой. Адаптация происходит на трех уровнях: физиологическом, психологическом и социальном.</w:t>
      </w:r>
    </w:p>
    <w:p w:rsidR="00CE5FD9" w:rsidRDefault="00936C59">
      <w:pPr>
        <w:jc w:val="both"/>
        <w:rPr>
          <w:rFonts w:ascii="Times New Roman" w:eastAsia="Times New Roman" w:hAnsi="Times New Roman"/>
          <w:sz w:val="20"/>
          <w:szCs w:val="20"/>
        </w:rPr>
      </w:pPr>
      <w:r>
        <w:rPr>
          <w:rFonts w:ascii="Times New Roman" w:eastAsia="Times New Roman" w:hAnsi="Times New Roman"/>
          <w:b/>
          <w:sz w:val="20"/>
          <w:szCs w:val="20"/>
        </w:rPr>
        <w:t>Тренажер</w:t>
      </w:r>
      <w:r>
        <w:rPr>
          <w:rFonts w:ascii="Times New Roman" w:eastAsia="Times New Roman" w:hAnsi="Times New Roman"/>
          <w:sz w:val="20"/>
          <w:szCs w:val="20"/>
        </w:rPr>
        <w:t xml:space="preserve"> - это средство материально-технического обеспечения учебно-тренировочного процесса, позволяющее организовать искусственные условии для эффективного формирования умений и навыков, развития и совершенствования качеств и способностей человека, соответствующих требованиям его будущей деятельности.</w:t>
      </w:r>
    </w:p>
    <w:p w:rsidR="00CE5FD9" w:rsidRDefault="00CE5FD9">
      <w:pPr>
        <w:pBdr>
          <w:top w:val="nil"/>
          <w:left w:val="nil"/>
          <w:bottom w:val="nil"/>
          <w:right w:val="nil"/>
          <w:between w:val="nil"/>
        </w:pBdr>
        <w:rPr>
          <w:rFonts w:ascii="Times New Roman" w:eastAsia="Times New Roman" w:hAnsi="Times New Roman"/>
          <w:color w:val="000000"/>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03E03" w:rsidRDefault="00C03E03">
      <w:pPr>
        <w:rPr>
          <w:rFonts w:ascii="Times New Roman" w:eastAsia="Times New Roman" w:hAnsi="Times New Roman"/>
          <w:color w:val="000000"/>
          <w:sz w:val="20"/>
          <w:szCs w:val="20"/>
        </w:rPr>
      </w:pPr>
      <w:r>
        <w:rPr>
          <w:rFonts w:ascii="Times New Roman" w:eastAsia="Times New Roman" w:hAnsi="Times New Roman"/>
          <w:color w:val="000000"/>
          <w:sz w:val="20"/>
          <w:szCs w:val="20"/>
        </w:rPr>
        <w:br w:type="page"/>
      </w:r>
    </w:p>
    <w:p w:rsidR="00CE5FD9" w:rsidRDefault="00936C59" w:rsidP="008E60B4">
      <w:pPr>
        <w:pStyle w:val="1"/>
        <w:spacing w:before="0" w:line="276"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b w:val="0"/>
          <w:color w:val="000000"/>
          <w:sz w:val="20"/>
          <w:szCs w:val="20"/>
        </w:rPr>
        <w:lastRenderedPageBreak/>
        <w:t> </w:t>
      </w:r>
      <w:bookmarkStart w:id="3" w:name="_Toc532223343"/>
      <w:r w:rsidRPr="008E60B4">
        <w:rPr>
          <w:rFonts w:ascii="Times New Roman" w:eastAsia="Times New Roman" w:hAnsi="Times New Roman" w:cs="Times New Roman"/>
          <w:color w:val="000000"/>
          <w:sz w:val="20"/>
          <w:szCs w:val="20"/>
        </w:rPr>
        <w:t>РАЗДЕЛ 1.</w:t>
      </w:r>
      <w:r w:rsidR="008E60B4" w:rsidRPr="008E60B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Нормативно-правовые основы специального и инклюзивного образования Российской Федерации.</w:t>
      </w:r>
      <w:bookmarkEnd w:id="3"/>
    </w:p>
    <w:p w:rsidR="00CE5FD9" w:rsidRDefault="00CE5FD9"/>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Нормативно-правовая база - это совокупность законов, постановлений, распоряжений, инструкций и других нормативных документов, регулирующих деятельность в определенном секторе общественной жизни. </w:t>
      </w:r>
    </w:p>
    <w:p w:rsidR="00CE5FD9" w:rsidRDefault="00936C59" w:rsidP="008E60B4">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Право на образование закреплено в различных международных и внутригосударственных актах. Статья 43 Конституции Российской Федерации гласит, что «Каждый имеет право на образование.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 Каждый – значит не только здоровый, но и человек, имеющий ограничение в состоянии здоровья, инвалид. Механизм реализации этой конституционной нормы содержится в двух федеральных законах: от 24.11.1995 г. № 181-ФЗ «О социальной защите инвалидов в Российской Федерации» и от 12.07.1992 г. № 3266-1-ФЗ «Об образовании». </w:t>
      </w:r>
    </w:p>
    <w:p w:rsidR="00CE5FD9" w:rsidRDefault="00936C59" w:rsidP="008E60B4">
      <w:pPr>
        <w:pBdr>
          <w:top w:val="nil"/>
          <w:left w:val="nil"/>
          <w:bottom w:val="nil"/>
          <w:right w:val="nil"/>
          <w:between w:val="nil"/>
        </w:pBdr>
        <w:ind w:firstLine="7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Согласно закону «Об образовании» право инвалидов включает следующее. Государство гарантирует инвалидам необходимые условия для получения образования и профессиональной подготовки. Общее образование инвалидов осуществляется с освобождением от оплаты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 Государство обеспечивает инвалидам получение основного общего, среднего (полного) общего образования, начального профессионального, среднего профессионального и высшего профессионального образования в соответствии с индивидуальной программой реабилитации инвалида. </w:t>
      </w:r>
    </w:p>
    <w:p w:rsidR="00CE5FD9" w:rsidRDefault="00936C59" w:rsidP="008E60B4">
      <w:pPr>
        <w:pBdr>
          <w:top w:val="nil"/>
          <w:left w:val="nil"/>
          <w:bottom w:val="nil"/>
          <w:right w:val="nil"/>
          <w:between w:val="nil"/>
        </w:pBdr>
        <w:ind w:firstLine="7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 xml:space="preserve">Профессиональное образование инвалидов в образовательных учреждениях различных типов и уровней осуществляется в соответствии с законодательством Российской Федерации, законодательством субъектов Российской Федерации. Для инвалидов, нуждающихся в специальных условиях для получения профессионального образования, создаются специальные профессиональные образовательные учреждения различных типов и видов или соответствующие условия в профессиональных образовательных учреждениях общего типа. </w:t>
      </w:r>
    </w:p>
    <w:p w:rsidR="00CE5FD9" w:rsidRDefault="00936C59" w:rsidP="008E60B4">
      <w:pPr>
        <w:pBdr>
          <w:top w:val="nil"/>
          <w:left w:val="nil"/>
          <w:bottom w:val="nil"/>
          <w:right w:val="nil"/>
          <w:between w:val="nil"/>
        </w:pBdr>
        <w:ind w:firstLine="7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Специальные условия – условия обучения,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ОВЗ.</w:t>
      </w:r>
    </w:p>
    <w:p w:rsidR="00CE5FD9" w:rsidRDefault="00936C59" w:rsidP="008E60B4">
      <w:pPr>
        <w:pBdr>
          <w:top w:val="nil"/>
          <w:left w:val="nil"/>
          <w:bottom w:val="nil"/>
          <w:right w:val="nil"/>
          <w:between w:val="nil"/>
        </w:pBdr>
        <w:ind w:firstLine="720"/>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Обучение лиц с инвалидностью и ограниченными возможностями здоровья, получающими высшее образование в сфере физической культуры и спорта в настоящее время обеспечивается следующими законодательными актами и документами:</w:t>
      </w:r>
    </w:p>
    <w:p w:rsidR="00CE5FD9" w:rsidRPr="008E60B4" w:rsidRDefault="00936C59" w:rsidP="008E60B4">
      <w:pPr>
        <w:pStyle w:val="ae"/>
        <w:numPr>
          <w:ilvl w:val="1"/>
          <w:numId w:val="3"/>
        </w:numPr>
        <w:pBdr>
          <w:top w:val="nil"/>
          <w:left w:val="nil"/>
          <w:bottom w:val="nil"/>
          <w:right w:val="nil"/>
          <w:between w:val="nil"/>
        </w:pBdr>
        <w:ind w:left="284"/>
        <w:jc w:val="both"/>
        <w:rPr>
          <w:rFonts w:ascii="Times New Roman" w:eastAsia="Times New Roman" w:hAnsi="Times New Roman"/>
          <w:color w:val="000000"/>
          <w:sz w:val="20"/>
          <w:szCs w:val="20"/>
        </w:rPr>
      </w:pPr>
      <w:r w:rsidRPr="008E60B4">
        <w:rPr>
          <w:rFonts w:ascii="Times New Roman" w:eastAsia="Times New Roman" w:hAnsi="Times New Roman"/>
          <w:color w:val="000000"/>
          <w:sz w:val="20"/>
          <w:szCs w:val="20"/>
        </w:rPr>
        <w:t xml:space="preserve">Государственная программа Российской Федерации «Развитие образования» на 2013-2020 годы, утвержденная Распоряжением Правительства РФ от 15 мая 2013 г. № 792-р; </w:t>
      </w:r>
    </w:p>
    <w:p w:rsidR="00CE5FD9" w:rsidRPr="008E60B4" w:rsidRDefault="00936C59" w:rsidP="008E60B4">
      <w:pPr>
        <w:pStyle w:val="ae"/>
        <w:numPr>
          <w:ilvl w:val="1"/>
          <w:numId w:val="3"/>
        </w:numPr>
        <w:pBdr>
          <w:top w:val="nil"/>
          <w:left w:val="nil"/>
          <w:bottom w:val="nil"/>
          <w:right w:val="nil"/>
          <w:between w:val="nil"/>
        </w:pBdr>
        <w:ind w:left="284"/>
        <w:jc w:val="both"/>
        <w:rPr>
          <w:rFonts w:ascii="Times New Roman" w:eastAsia="Times New Roman" w:hAnsi="Times New Roman"/>
          <w:color w:val="000000"/>
          <w:sz w:val="20"/>
          <w:szCs w:val="20"/>
        </w:rPr>
      </w:pPr>
      <w:r w:rsidRPr="008E60B4">
        <w:rPr>
          <w:rFonts w:ascii="Gungsuh" w:eastAsia="Gungsuh" w:hAnsi="Gungsuh" w:cs="Gungsuh"/>
          <w:color w:val="000000"/>
          <w:sz w:val="20"/>
          <w:szCs w:val="20"/>
        </w:rPr>
        <w:t>Государственная программа Российской Федерации «Доступная среда» на 2011-2020 годы, утвержденная Постановлением Правительства Российской Федерации от 01.12.2015 № 1297;</w:t>
      </w:r>
    </w:p>
    <w:p w:rsidR="00CE5FD9" w:rsidRPr="008E60B4" w:rsidRDefault="00936C59" w:rsidP="008E60B4">
      <w:pPr>
        <w:pStyle w:val="ae"/>
        <w:numPr>
          <w:ilvl w:val="1"/>
          <w:numId w:val="3"/>
        </w:numPr>
        <w:pBdr>
          <w:top w:val="nil"/>
          <w:left w:val="nil"/>
          <w:bottom w:val="nil"/>
          <w:right w:val="nil"/>
          <w:between w:val="nil"/>
        </w:pBdr>
        <w:ind w:left="284"/>
        <w:jc w:val="both"/>
        <w:rPr>
          <w:rFonts w:ascii="Times New Roman" w:eastAsia="Times New Roman" w:hAnsi="Times New Roman"/>
          <w:color w:val="000000"/>
          <w:sz w:val="20"/>
          <w:szCs w:val="20"/>
        </w:rPr>
      </w:pPr>
      <w:r w:rsidRPr="008E60B4">
        <w:rPr>
          <w:rFonts w:ascii="Times New Roman" w:eastAsia="Times New Roman" w:hAnsi="Times New Roman"/>
          <w:color w:val="000000"/>
          <w:sz w:val="20"/>
          <w:szCs w:val="20"/>
        </w:rPr>
        <w:t>Федеральный государственный образовательный стандарт (ФГОС) высшего образования по направлению подготовки (специальности);</w:t>
      </w:r>
    </w:p>
    <w:p w:rsidR="00CE5FD9" w:rsidRPr="008E60B4" w:rsidRDefault="00936C59" w:rsidP="008E60B4">
      <w:pPr>
        <w:pStyle w:val="ae"/>
        <w:numPr>
          <w:ilvl w:val="1"/>
          <w:numId w:val="3"/>
        </w:numPr>
        <w:pBdr>
          <w:top w:val="nil"/>
          <w:left w:val="nil"/>
          <w:bottom w:val="nil"/>
          <w:right w:val="nil"/>
          <w:between w:val="nil"/>
        </w:pBdr>
        <w:ind w:left="284"/>
        <w:jc w:val="both"/>
        <w:rPr>
          <w:rFonts w:ascii="Times New Roman" w:eastAsia="Times New Roman" w:hAnsi="Times New Roman"/>
          <w:color w:val="000000"/>
          <w:sz w:val="20"/>
          <w:szCs w:val="20"/>
        </w:rPr>
      </w:pPr>
      <w:r w:rsidRPr="008E60B4">
        <w:rPr>
          <w:rFonts w:ascii="Times New Roman" w:eastAsia="Times New Roman" w:hAnsi="Times New Roman"/>
          <w:color w:val="000000"/>
          <w:sz w:val="20"/>
          <w:szCs w:val="20"/>
        </w:rPr>
        <w:t>Методические рекомендации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(Письмо Минобрнауки России от 08.04.2014 г. № АК-44/05вн);</w:t>
      </w:r>
    </w:p>
    <w:p w:rsidR="008E60B4" w:rsidRDefault="008E60B4" w:rsidP="008E60B4">
      <w:pPr>
        <w:pBdr>
          <w:top w:val="nil"/>
          <w:left w:val="nil"/>
          <w:bottom w:val="nil"/>
          <w:right w:val="nil"/>
          <w:between w:val="nil"/>
        </w:pBdr>
        <w:ind w:firstLine="720"/>
        <w:jc w:val="both"/>
        <w:rPr>
          <w:rFonts w:ascii="Times New Roman" w:eastAsia="Times New Roman" w:hAnsi="Times New Roman"/>
          <w:color w:val="000000"/>
          <w:sz w:val="20"/>
          <w:szCs w:val="20"/>
        </w:rPr>
      </w:pPr>
    </w:p>
    <w:p w:rsidR="008E60B4" w:rsidRDefault="00936C59" w:rsidP="008E60B4">
      <w:pPr>
        <w:pStyle w:val="ae"/>
        <w:numPr>
          <w:ilvl w:val="1"/>
          <w:numId w:val="3"/>
        </w:numPr>
        <w:pBdr>
          <w:top w:val="nil"/>
          <w:left w:val="nil"/>
          <w:bottom w:val="nil"/>
          <w:right w:val="nil"/>
          <w:between w:val="nil"/>
        </w:pBdr>
        <w:ind w:left="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 xml:space="preserve">Приказ Минобрнауки России от 05.04.2017 N 301 </w:t>
      </w:r>
    </w:p>
    <w:p w:rsidR="008E60B4" w:rsidRPr="008E60B4" w:rsidRDefault="008E60B4" w:rsidP="008E60B4">
      <w:pPr>
        <w:pStyle w:val="ae"/>
        <w:rPr>
          <w:rFonts w:ascii="Times New Roman" w:eastAsia="Times New Roman" w:hAnsi="Times New Roman"/>
          <w:color w:val="000000"/>
          <w:sz w:val="20"/>
          <w:szCs w:val="20"/>
        </w:rPr>
      </w:pPr>
    </w:p>
    <w:p w:rsidR="00CE5FD9" w:rsidRPr="008E60B4" w:rsidRDefault="00936C59" w:rsidP="002E4AC9">
      <w:pPr>
        <w:pBdr>
          <w:top w:val="nil"/>
          <w:left w:val="nil"/>
          <w:bottom w:val="nil"/>
          <w:right w:val="nil"/>
          <w:between w:val="nil"/>
        </w:pBdr>
        <w:ind w:left="-76" w:firstLine="360"/>
        <w:jc w:val="both"/>
        <w:rPr>
          <w:rFonts w:ascii="Times New Roman" w:eastAsia="Times New Roman" w:hAnsi="Times New Roman"/>
          <w:color w:val="000000"/>
          <w:sz w:val="20"/>
          <w:szCs w:val="20"/>
        </w:rPr>
      </w:pPr>
      <w:r w:rsidRPr="008E60B4">
        <w:rPr>
          <w:rFonts w:ascii="Times New Roman" w:eastAsia="Times New Roman" w:hAnsi="Times New Roman"/>
          <w:color w:val="000000"/>
          <w:sz w:val="20"/>
          <w:szCs w:val="20"/>
        </w:rPr>
        <w:t>Образовательной организацией обеспечивается:</w:t>
      </w:r>
    </w:p>
    <w:p w:rsidR="00CE5FD9" w:rsidRDefault="00936C59" w:rsidP="002E4AC9">
      <w:pPr>
        <w:pBdr>
          <w:top w:val="nil"/>
          <w:left w:val="nil"/>
          <w:bottom w:val="nil"/>
          <w:right w:val="nil"/>
          <w:between w:val="nil"/>
        </w:pBdr>
        <w:ind w:firstLine="284"/>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 для лиц с ограниченными возможностями здоровья по зрению:</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наличие альтернативной версии официального сайта организации в сети «Интернет» для слабовидящих;</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присутствие ассистента, оказывающего обучающемуся необходимую помощь;</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обеспечение выпуска альтернативных форматов печатных материалов (крупный шрифт или аудиофайлы);</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обеспечение доступа обучающегося, являющегося слепым и использующего собаку-проводника, к зданию организации;</w:t>
      </w:r>
    </w:p>
    <w:p w:rsidR="00CE5FD9" w:rsidRDefault="00936C59" w:rsidP="002E4AC9">
      <w:pPr>
        <w:pBdr>
          <w:top w:val="nil"/>
          <w:left w:val="nil"/>
          <w:bottom w:val="nil"/>
          <w:right w:val="nil"/>
          <w:between w:val="nil"/>
        </w:pBdr>
        <w:ind w:firstLine="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2) для лиц с ограниченными возможностями здоровья по слуху:</w:t>
      </w:r>
    </w:p>
    <w:p w:rsidR="00CE5FD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E5FD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обеспечение надлежащими звуковыми средствами воспроизведения информации;</w:t>
      </w:r>
    </w:p>
    <w:p w:rsidR="00CE5FD9" w:rsidRDefault="00936C59" w:rsidP="002E4AC9">
      <w:pPr>
        <w:pBdr>
          <w:top w:val="nil"/>
          <w:left w:val="nil"/>
          <w:bottom w:val="nil"/>
          <w:right w:val="nil"/>
          <w:between w:val="nil"/>
        </w:pBdr>
        <w:ind w:firstLine="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CE5FD9" w:rsidRDefault="00936C59" w:rsidP="002E4AC9">
      <w:pPr>
        <w:pBdr>
          <w:top w:val="nil"/>
          <w:left w:val="nil"/>
          <w:bottom w:val="nil"/>
          <w:right w:val="nil"/>
          <w:between w:val="nil"/>
        </w:pBdr>
        <w:ind w:firstLine="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Содержание данных документов предусматривают создание в образовательных организациях высшего образования необходимых специальных условий, в том числе и создание ресурсных учебно-методических центров по обучению инвалидов, основными целями </w:t>
      </w:r>
      <w:r>
        <w:rPr>
          <w:rFonts w:ascii="Times New Roman" w:eastAsia="Times New Roman" w:hAnsi="Times New Roman"/>
          <w:color w:val="000000"/>
          <w:sz w:val="20"/>
          <w:szCs w:val="20"/>
        </w:rPr>
        <w:lastRenderedPageBreak/>
        <w:t>деятельности которых является формирование системы ресурсов, обеспечивающих доступность и качество высшего образования для студентов с инвалидностью, содействие в обеспечении доступности и повышения качества высшего образования студентами с инвалидностью в вузах РФ.</w:t>
      </w:r>
    </w:p>
    <w:p w:rsidR="00CE5FD9" w:rsidRDefault="00936C59" w:rsidP="002E4AC9">
      <w:pPr>
        <w:ind w:firstLine="426"/>
        <w:jc w:val="both"/>
        <w:rPr>
          <w:rFonts w:ascii="Times New Roman" w:eastAsia="Times New Roman" w:hAnsi="Times New Roman"/>
          <w:sz w:val="20"/>
          <w:szCs w:val="20"/>
        </w:rPr>
      </w:pPr>
      <w:r>
        <w:rPr>
          <w:rFonts w:ascii="Times New Roman" w:eastAsia="Times New Roman" w:hAnsi="Times New Roman"/>
          <w:sz w:val="20"/>
          <w:szCs w:val="20"/>
        </w:rPr>
        <w:t>Организация спортивной подготовки осуществляется в соответствии с законодательством Российской Федерации, в том числе Федеральным законом от 04.12.2007 № 329-ФЗ (редакция от 07.06.2013) «О физической культуре и спорте в Российской Федерации» (далее - Федеральный закон от 04.12.2007 № 329-ФЗ), приказами Министерства спорта Российской Федерации, федеральными стандартами спортивной подготовки по видам спорта.</w:t>
      </w:r>
    </w:p>
    <w:p w:rsidR="00CE5FD9" w:rsidRDefault="00936C59" w:rsidP="002E4AC9">
      <w:pPr>
        <w:pBdr>
          <w:top w:val="nil"/>
          <w:left w:val="nil"/>
          <w:bottom w:val="nil"/>
          <w:right w:val="nil"/>
          <w:between w:val="nil"/>
        </w:pBdr>
        <w:ind w:firstLine="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Образовательные организации, осуществляющие деятельность в области физической культуры и спорта, также руководствуются в своей деятельности законодательством в сфере образования, в том числе следующими приказами Министерства спорта Российской Федерации, принятыми во исполнение статьи 84 Федерального закона от 29.12.2012 № 273-ФЗ «Об образовании в Российской Федерации»:</w:t>
      </w:r>
    </w:p>
    <w:p w:rsidR="00CE5FD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приказом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(зарегистрирован Минюстом России 02.12.2013, регистрационный № 30530);</w:t>
      </w:r>
    </w:p>
    <w:p w:rsidR="00CE5FD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приказом от 12.09.2013№ 731 «Об утверждении Порядка приема на обучение по дополнительным предпрофессиональным программам в области физической культуры и спорта» (зарегистрирован Минюстом России 02.12.2013, регистрационный № 30531); </w:t>
      </w:r>
    </w:p>
    <w:p w:rsidR="00CE5FD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приказом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 Минюстом России 05.03.2014, регистрационный № 31522).</w:t>
      </w:r>
    </w:p>
    <w:p w:rsidR="00A50761" w:rsidRDefault="00A50761">
      <w:pPr>
        <w:rPr>
          <w:rFonts w:ascii="Times New Roman" w:eastAsia="Times New Roman" w:hAnsi="Times New Roman"/>
          <w:sz w:val="20"/>
          <w:szCs w:val="20"/>
        </w:rPr>
      </w:pPr>
      <w:r>
        <w:rPr>
          <w:rFonts w:ascii="Times New Roman" w:eastAsia="Times New Roman" w:hAnsi="Times New Roman"/>
          <w:sz w:val="20"/>
          <w:szCs w:val="20"/>
        </w:rPr>
        <w:br w:type="page"/>
      </w:r>
    </w:p>
    <w:p w:rsidR="00CE5FD9" w:rsidRDefault="00CE5FD9">
      <w:pPr>
        <w:rPr>
          <w:rFonts w:ascii="Times New Roman" w:eastAsia="Times New Roman" w:hAnsi="Times New Roman"/>
          <w:sz w:val="20"/>
          <w:szCs w:val="20"/>
        </w:rPr>
      </w:pPr>
    </w:p>
    <w:p w:rsidR="00CE5FD9" w:rsidRPr="008E60B4" w:rsidRDefault="00936C59" w:rsidP="008E60B4">
      <w:pPr>
        <w:pStyle w:val="1"/>
        <w:spacing w:before="0" w:line="276" w:lineRule="auto"/>
        <w:ind w:firstLine="709"/>
        <w:jc w:val="both"/>
        <w:rPr>
          <w:rFonts w:ascii="Times New Roman" w:eastAsia="Times New Roman" w:hAnsi="Times New Roman" w:cs="Times New Roman"/>
          <w:color w:val="000000"/>
          <w:sz w:val="20"/>
          <w:szCs w:val="20"/>
        </w:rPr>
      </w:pPr>
      <w:bookmarkStart w:id="4" w:name="_Toc532223344"/>
      <w:r>
        <w:rPr>
          <w:rFonts w:ascii="Times New Roman" w:eastAsia="Times New Roman" w:hAnsi="Times New Roman" w:cs="Times New Roman"/>
          <w:color w:val="000000"/>
          <w:sz w:val="20"/>
          <w:szCs w:val="20"/>
        </w:rPr>
        <w:t>РАЗДЕЛ 2.</w:t>
      </w:r>
      <w:r w:rsidR="008E60B4" w:rsidRPr="008E60B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Требования к </w:t>
      </w:r>
      <w:r w:rsidR="00E4763D">
        <w:rPr>
          <w:rFonts w:ascii="Times New Roman" w:eastAsia="Times New Roman" w:hAnsi="Times New Roman" w:cs="Times New Roman"/>
          <w:sz w:val="20"/>
          <w:szCs w:val="20"/>
        </w:rPr>
        <w:t xml:space="preserve">условиям организации занятий физической культурой и спортом для лиц с инвалидностью в </w:t>
      </w:r>
      <w:r>
        <w:rPr>
          <w:rFonts w:ascii="Times New Roman" w:eastAsia="Times New Roman" w:hAnsi="Times New Roman" w:cs="Times New Roman"/>
          <w:sz w:val="20"/>
          <w:szCs w:val="20"/>
        </w:rPr>
        <w:t>соответствии с имеющимся у студента ограничениями жизнедеятельности.</w:t>
      </w:r>
      <w:bookmarkEnd w:id="4"/>
    </w:p>
    <w:p w:rsidR="00CE5FD9" w:rsidRDefault="00CE5FD9">
      <w:pPr>
        <w:jc w:val="center"/>
        <w:rPr>
          <w:rFonts w:ascii="Times New Roman" w:eastAsia="Times New Roman" w:hAnsi="Times New Roman"/>
          <w:b/>
          <w:sz w:val="20"/>
          <w:szCs w:val="20"/>
        </w:rPr>
      </w:pPr>
    </w:p>
    <w:p w:rsidR="00CE5FD9" w:rsidRDefault="00936C59">
      <w:pPr>
        <w:numPr>
          <w:ilvl w:val="0"/>
          <w:numId w:val="1"/>
        </w:numPr>
        <w:pBdr>
          <w:top w:val="nil"/>
          <w:left w:val="nil"/>
          <w:bottom w:val="nil"/>
          <w:right w:val="nil"/>
          <w:between w:val="nil"/>
        </w:pBdr>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rPr>
        <w:t>Создание доступной среды на спортивных объектах</w:t>
      </w:r>
    </w:p>
    <w:p w:rsidR="002E4AC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highlight w:val="white"/>
        </w:rPr>
      </w:pPr>
      <w:r>
        <w:rPr>
          <w:rFonts w:ascii="Times New Roman" w:eastAsia="Times New Roman" w:hAnsi="Times New Roman"/>
          <w:color w:val="000000"/>
          <w:sz w:val="20"/>
          <w:szCs w:val="20"/>
          <w:highlight w:val="white"/>
        </w:rPr>
        <w:t>В целях создания доступной среды на спортивном объекте при проведении спортивных занятий и мероприятий с участием инвалидов, как в качестве спортсменов, так и в качестве зрителей, необходимо обеспечить:</w:t>
      </w:r>
    </w:p>
    <w:p w:rsidR="002E4AC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общую доступность спортивного объекта для всех категорий МГН;</w:t>
      </w:r>
    </w:p>
    <w:p w:rsidR="002E4AC9" w:rsidRPr="002E4AC9" w:rsidRDefault="002E4AC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 xml:space="preserve"> </w:t>
      </w:r>
      <w:r w:rsidR="00936C59" w:rsidRPr="002E4AC9">
        <w:rPr>
          <w:rFonts w:ascii="Times New Roman" w:eastAsia="Times New Roman" w:hAnsi="Times New Roman"/>
          <w:color w:val="000000"/>
          <w:sz w:val="20"/>
          <w:szCs w:val="20"/>
        </w:rPr>
        <w:t>соответствующую среду занятий для спортсменов-инвалидов;</w:t>
      </w:r>
    </w:p>
    <w:p w:rsidR="002E4AC9" w:rsidRPr="002E4AC9" w:rsidRDefault="002E4AC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 xml:space="preserve"> </w:t>
      </w:r>
      <w:r w:rsidR="00936C59" w:rsidRPr="002E4AC9">
        <w:rPr>
          <w:rFonts w:ascii="Times New Roman" w:eastAsia="Times New Roman" w:hAnsi="Times New Roman"/>
          <w:color w:val="000000"/>
          <w:sz w:val="20"/>
          <w:szCs w:val="20"/>
        </w:rPr>
        <w:t>оснащение спортивного объекта специальным спортивным инвентарем и оборудованием;</w:t>
      </w:r>
    </w:p>
    <w:p w:rsidR="002E4AC9" w:rsidRPr="002E4AC9" w:rsidRDefault="002E4AC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 xml:space="preserve"> </w:t>
      </w:r>
      <w:r w:rsidR="00936C59" w:rsidRPr="002E4AC9">
        <w:rPr>
          <w:rFonts w:ascii="Times New Roman" w:eastAsia="Times New Roman" w:hAnsi="Times New Roman"/>
          <w:color w:val="000000"/>
          <w:sz w:val="20"/>
          <w:szCs w:val="20"/>
        </w:rPr>
        <w:t>доступность зоны размещения зрителей.</w:t>
      </w:r>
    </w:p>
    <w:p w:rsidR="002E4AC9" w:rsidRDefault="002E4AC9" w:rsidP="002E4AC9">
      <w:pPr>
        <w:pBdr>
          <w:top w:val="nil"/>
          <w:left w:val="nil"/>
          <w:bottom w:val="nil"/>
          <w:right w:val="nil"/>
          <w:between w:val="nil"/>
        </w:pBdr>
        <w:ind w:firstLine="709"/>
        <w:jc w:val="both"/>
        <w:rPr>
          <w:rFonts w:ascii="Times New Roman" w:eastAsia="Times New Roman" w:hAnsi="Times New Roman"/>
          <w:color w:val="000000"/>
          <w:sz w:val="20"/>
          <w:szCs w:val="20"/>
          <w:highlight w:val="white"/>
        </w:rPr>
      </w:pPr>
      <w:r>
        <w:rPr>
          <w:rFonts w:ascii="Times New Roman" w:eastAsia="Times New Roman" w:hAnsi="Times New Roman"/>
          <w:color w:val="000000"/>
          <w:sz w:val="20"/>
          <w:szCs w:val="20"/>
          <w:highlight w:val="white"/>
        </w:rPr>
        <w:t xml:space="preserve"> </w:t>
      </w:r>
      <w:r w:rsidR="00936C59">
        <w:rPr>
          <w:rFonts w:ascii="Times New Roman" w:eastAsia="Times New Roman" w:hAnsi="Times New Roman"/>
          <w:color w:val="000000"/>
          <w:sz w:val="20"/>
          <w:szCs w:val="20"/>
          <w:highlight w:val="white"/>
        </w:rPr>
        <w:t>Проектирование доступных физкультурно-оздоровительных и спортивных сооружений, обеспечивающих процесс социальной интеграции инвалидов, необходимо рассматривать как непрерывный процесс - начиная от разработки первоначальной концепции, задания на проектирование, генерального плана участка и заканчивая этапом разработки рабочей документации. Кроме того, вопросы обеспечения доступности должны контролироваться во время строительства, а также в процессе управления и обслуживания сооружения после его ввода в эксплуатацию.</w:t>
      </w:r>
    </w:p>
    <w:p w:rsidR="002E4AC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highlight w:val="white"/>
        </w:rPr>
      </w:pPr>
      <w:r>
        <w:rPr>
          <w:rFonts w:ascii="Times New Roman" w:eastAsia="Times New Roman" w:hAnsi="Times New Roman"/>
          <w:color w:val="000000"/>
          <w:sz w:val="20"/>
          <w:szCs w:val="20"/>
          <w:highlight w:val="white"/>
        </w:rPr>
        <w:t>Каждая из этих стадий должна сама по себе обеспечивать возможность социальной интеграции, вовлекая в процесс потенциальных пользователей, включая инвалидов.</w:t>
      </w:r>
    </w:p>
    <w:p w:rsidR="002E4AC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highlight w:val="white"/>
        </w:rPr>
      </w:pPr>
      <w:r>
        <w:rPr>
          <w:rFonts w:ascii="Times New Roman" w:eastAsia="Times New Roman" w:hAnsi="Times New Roman"/>
          <w:color w:val="000000"/>
          <w:sz w:val="20"/>
          <w:szCs w:val="20"/>
          <w:highlight w:val="white"/>
        </w:rPr>
        <w:t>Любой посетитель спортивного объекта, вне зависимости от того относится он к категории маломобильных групп населения (включая инвалидов) или нет, использует следующие основные функциональные зоны и пространства:</w:t>
      </w:r>
    </w:p>
    <w:p w:rsidR="002E4AC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парковка, зона посадки/высадки из транспорта;</w:t>
      </w:r>
    </w:p>
    <w:p w:rsidR="002E4AC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пешеходные пути движения по участку объекта;</w:t>
      </w:r>
    </w:p>
    <w:p w:rsid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вход в здание/сооружение;</w:t>
      </w:r>
    </w:p>
    <w:p w:rsidR="002E4AC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внутренние пути движения;</w:t>
      </w:r>
    </w:p>
    <w:p w:rsid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зоны предоставления услуг (обслуживания);</w:t>
      </w:r>
    </w:p>
    <w:p w:rsidR="002E4AC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lastRenderedPageBreak/>
        <w:t>предприятия общественного питания;</w:t>
      </w:r>
    </w:p>
    <w:p w:rsidR="002E4AC9" w:rsidRDefault="002E4AC9" w:rsidP="002E4AC9">
      <w:pPr>
        <w:pBdr>
          <w:top w:val="nil"/>
          <w:left w:val="nil"/>
          <w:bottom w:val="nil"/>
          <w:right w:val="nil"/>
          <w:between w:val="nil"/>
        </w:pBdr>
        <w:ind w:firstLine="709"/>
        <w:jc w:val="both"/>
        <w:rPr>
          <w:rFonts w:ascii="Times New Roman" w:eastAsia="Times New Roman" w:hAnsi="Times New Roman"/>
          <w:color w:val="000000"/>
          <w:sz w:val="20"/>
          <w:szCs w:val="20"/>
          <w:highlight w:val="white"/>
        </w:rPr>
      </w:pPr>
    </w:p>
    <w:p w:rsidR="002E4AC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санитарно-бытовые помещения (уборные, душевые, раздевальные);</w:t>
      </w:r>
    </w:p>
    <w:p w:rsidR="00CE5FD9" w:rsidRPr="002E4AC9" w:rsidRDefault="00936C59" w:rsidP="002E4AC9">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2E4AC9">
        <w:rPr>
          <w:rFonts w:ascii="Times New Roman" w:eastAsia="Times New Roman" w:hAnsi="Times New Roman"/>
          <w:color w:val="000000"/>
          <w:sz w:val="20"/>
          <w:szCs w:val="20"/>
        </w:rPr>
        <w:t>пути эвакуации.</w:t>
      </w:r>
    </w:p>
    <w:p w:rsidR="00CE5FD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При периодическом использовании физкультурно-спортивных залов и помещений для инвалидов в проектируемых зданиях, кроме учета положений по доступности, следует учитывать размеры специализированных площадок для занятий инвалидов, размещаемых в залах стандартных размеров.</w:t>
      </w:r>
    </w:p>
    <w:p w:rsidR="00CE5FD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В дополнение к типовому набору оборудования и инвентаря в залах следует учитывать дополнительное оборудование для занятий инвалидов. При расстановке оборудования и тренажеров следует учитывать зоны безопасности и подъезды для инвалидов на колясках.</w:t>
      </w:r>
    </w:p>
    <w:p w:rsidR="00CE5FD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Размеры площадок и помещений для развлекательных игр и занятий на тренажерах не требуют особо жестких параметров, учитывая, что правила игр просты и легко заменяемы.</w:t>
      </w:r>
    </w:p>
    <w:p w:rsidR="00CE5FD9" w:rsidRDefault="00936C59" w:rsidP="002E4AC9">
      <w:pPr>
        <w:ind w:firstLine="709"/>
        <w:jc w:val="both"/>
        <w:rPr>
          <w:rFonts w:ascii="Times New Roman" w:eastAsia="Times New Roman" w:hAnsi="Times New Roman"/>
          <w:sz w:val="20"/>
          <w:szCs w:val="20"/>
        </w:rPr>
      </w:pPr>
      <w:bookmarkStart w:id="5" w:name="_30j0zll" w:colFirst="0" w:colLast="0"/>
      <w:bookmarkEnd w:id="5"/>
      <w:r>
        <w:rPr>
          <w:rFonts w:ascii="Times New Roman" w:eastAsia="Times New Roman" w:hAnsi="Times New Roman"/>
          <w:sz w:val="20"/>
          <w:szCs w:val="20"/>
        </w:rPr>
        <w:t>Зал размером 24</w:t>
      </w:r>
      <w:r w:rsidR="00DA6CBD">
        <w:rPr>
          <w:rFonts w:ascii="Times New Roman" w:eastAsia="Times New Roman" w:hAnsi="Times New Roman"/>
          <w:sz w:val="20"/>
          <w:szCs w:val="20"/>
        </w:rPr>
        <w:t>×</w:t>
      </w:r>
      <w:r>
        <w:rPr>
          <w:rFonts w:ascii="Times New Roman" w:eastAsia="Times New Roman" w:hAnsi="Times New Roman"/>
          <w:sz w:val="20"/>
          <w:szCs w:val="20"/>
        </w:rPr>
        <w:t>12 м для физкультурно-оздоровительных занятий инвалидов с поражением опорно-двигательного аппарата, залы тренажеров 9</w:t>
      </w:r>
      <w:r w:rsidR="00DA6CBD">
        <w:rPr>
          <w:rFonts w:ascii="Times New Roman" w:eastAsia="Times New Roman" w:hAnsi="Times New Roman"/>
          <w:sz w:val="20"/>
          <w:szCs w:val="20"/>
        </w:rPr>
        <w:t>×</w:t>
      </w:r>
      <w:r>
        <w:rPr>
          <w:rFonts w:ascii="Times New Roman" w:eastAsia="Times New Roman" w:hAnsi="Times New Roman"/>
          <w:sz w:val="20"/>
          <w:szCs w:val="20"/>
        </w:rPr>
        <w:t>18 м, а также предлагаемые залы 9</w:t>
      </w:r>
      <w:r w:rsidR="00DA6CBD">
        <w:rPr>
          <w:rFonts w:ascii="Times New Roman" w:eastAsia="Times New Roman" w:hAnsi="Times New Roman"/>
          <w:sz w:val="20"/>
          <w:szCs w:val="20"/>
        </w:rPr>
        <w:t>×</w:t>
      </w:r>
      <w:r>
        <w:rPr>
          <w:rFonts w:ascii="Times New Roman" w:eastAsia="Times New Roman" w:hAnsi="Times New Roman"/>
          <w:sz w:val="20"/>
          <w:szCs w:val="20"/>
        </w:rPr>
        <w:t>15 и 6</w:t>
      </w:r>
      <w:r w:rsidR="00DA6CBD">
        <w:rPr>
          <w:rFonts w:ascii="Times New Roman" w:eastAsia="Times New Roman" w:hAnsi="Times New Roman"/>
          <w:sz w:val="20"/>
          <w:szCs w:val="20"/>
        </w:rPr>
        <w:t>×</w:t>
      </w:r>
      <w:r>
        <w:rPr>
          <w:rFonts w:ascii="Times New Roman" w:eastAsia="Times New Roman" w:hAnsi="Times New Roman"/>
          <w:sz w:val="20"/>
          <w:szCs w:val="20"/>
        </w:rPr>
        <w:t>9 м для общеукрепляющих упражнений без использования спортивных снарядов и зон тренажеров целесообразно разделять на две зоны: для укрепляющих упражнений без использования спортивных снарядов и зону тренажеров.</w:t>
      </w:r>
    </w:p>
    <w:p w:rsidR="00CE5FD9" w:rsidRDefault="00936C59" w:rsidP="002E4AC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Расстановка оборудования должна обеспечивать возможность проезда инвалида на кресле-коляске во все зоны зала. Вдоль стен зала на свободных от оборудования участках предусматривается поручень для удобства передвижения инвалидов, использующих вспомогательные средства для ходьбы.</w:t>
      </w:r>
    </w:p>
    <w:p w:rsidR="00CE5FD9" w:rsidRDefault="00936C59" w:rsidP="00DA6CBD">
      <w:pPr>
        <w:ind w:firstLine="709"/>
        <w:jc w:val="both"/>
        <w:rPr>
          <w:rFonts w:ascii="Times New Roman" w:eastAsia="Times New Roman" w:hAnsi="Times New Roman"/>
          <w:sz w:val="20"/>
          <w:szCs w:val="20"/>
        </w:rPr>
      </w:pPr>
      <w:r>
        <w:rPr>
          <w:rFonts w:ascii="Times New Roman" w:eastAsia="Times New Roman" w:hAnsi="Times New Roman"/>
          <w:sz w:val="20"/>
          <w:szCs w:val="20"/>
        </w:rPr>
        <w:t>Оборудование залов включает:</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скамью со стойками для жима лежа,</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стойки для приседания со штангой,</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тренажер для вращения и развития ловкости,</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тренажер для бега,</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тренажер «стенка здоровья»,</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тренажер для развития плечевого пояса и грудных мышц,</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тренажер для развития мышц спины и пресса,</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велотренажер, велоэргометр и тренажер «скамья универсальная»,</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lastRenderedPageBreak/>
        <w:t>ковер для гимнастических упражнений на полу,</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гимнастические скамьи и стенка,</w:t>
      </w:r>
    </w:p>
    <w:p w:rsidR="00CE5FD9" w:rsidRPr="00DA6CBD" w:rsidRDefault="00936C59" w:rsidP="00DA6CBD">
      <w:pPr>
        <w:pStyle w:val="ae"/>
        <w:numPr>
          <w:ilvl w:val="0"/>
          <w:numId w:val="4"/>
        </w:numPr>
        <w:pBdr>
          <w:top w:val="nil"/>
          <w:left w:val="nil"/>
          <w:bottom w:val="nil"/>
          <w:right w:val="nil"/>
          <w:between w:val="nil"/>
        </w:pBdr>
        <w:ind w:left="426"/>
        <w:jc w:val="both"/>
        <w:rPr>
          <w:rFonts w:ascii="Times New Roman" w:eastAsia="Times New Roman" w:hAnsi="Times New Roman"/>
          <w:color w:val="000000"/>
          <w:sz w:val="20"/>
          <w:szCs w:val="20"/>
        </w:rPr>
      </w:pPr>
      <w:r w:rsidRPr="00DA6CBD">
        <w:rPr>
          <w:rFonts w:ascii="Times New Roman" w:eastAsia="Times New Roman" w:hAnsi="Times New Roman"/>
          <w:color w:val="000000"/>
          <w:sz w:val="20"/>
          <w:szCs w:val="20"/>
        </w:rPr>
        <w:t>параллельные брусья для обучения ходьбе.</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Для самоконтроля инвалидов по двум сторонам зала предусматриваются зеркала с поручнем. Оптимальный размер зала для спортивных игр инвалидов на креслах-колясках равен 36</w:t>
      </w:r>
      <w:r w:rsidR="00954386">
        <w:rPr>
          <w:rFonts w:ascii="Times New Roman" w:eastAsia="Times New Roman" w:hAnsi="Times New Roman"/>
          <w:sz w:val="20"/>
          <w:szCs w:val="20"/>
        </w:rPr>
        <w:t>×</w:t>
      </w:r>
      <w:r w:rsidRPr="00954386">
        <w:rPr>
          <w:rFonts w:ascii="Times New Roman" w:eastAsia="Times New Roman" w:hAnsi="Times New Roman"/>
          <w:color w:val="000000"/>
          <w:sz w:val="20"/>
          <w:szCs w:val="20"/>
        </w:rPr>
        <w:t>18 м. В таком универсальном зале можно проводить учебно-планировочные занятия и соревнования по баскетболу на колясках, гандболу через</w:t>
      </w:r>
      <w:r w:rsidR="00954386">
        <w:rPr>
          <w:rFonts w:ascii="Times New Roman" w:eastAsia="Times New Roman" w:hAnsi="Times New Roman"/>
          <w:color w:val="000000"/>
          <w:sz w:val="20"/>
          <w:szCs w:val="20"/>
        </w:rPr>
        <w:t xml:space="preserve"> сетку,</w:t>
      </w:r>
      <w:r w:rsidRPr="00954386">
        <w:rPr>
          <w:rFonts w:ascii="Times New Roman" w:eastAsia="Times New Roman" w:hAnsi="Times New Roman"/>
          <w:color w:val="000000"/>
          <w:sz w:val="20"/>
          <w:szCs w:val="20"/>
        </w:rPr>
        <w:t xml:space="preserve"> фигурной езде на колясках, волейболу сидя, футболу и теннису. Для этого зал должен быть оснащен специальным стационарным и трансформируемым оборудованием. Для проведения развлекательных игр в зале можно предусмотреть дополнительное переносное оборудование: наклонный батут, мишени для бросания колец, баскетбольное кольцо на подставке. Зал для спортивны</w:t>
      </w:r>
      <w:r w:rsidR="00954386">
        <w:rPr>
          <w:rFonts w:ascii="Times New Roman" w:eastAsia="Times New Roman" w:hAnsi="Times New Roman"/>
          <w:color w:val="000000"/>
          <w:sz w:val="20"/>
          <w:szCs w:val="20"/>
        </w:rPr>
        <w:t>х игр инвалидов имеет размер 30</w:t>
      </w:r>
      <w:r w:rsidR="00954386">
        <w:rPr>
          <w:rFonts w:ascii="Times New Roman" w:eastAsia="Times New Roman" w:hAnsi="Times New Roman"/>
          <w:sz w:val="20"/>
          <w:szCs w:val="20"/>
        </w:rPr>
        <w:t>×</w:t>
      </w:r>
      <w:r w:rsidRPr="00954386">
        <w:rPr>
          <w:rFonts w:ascii="Times New Roman" w:eastAsia="Times New Roman" w:hAnsi="Times New Roman"/>
          <w:color w:val="000000"/>
          <w:sz w:val="20"/>
          <w:szCs w:val="20"/>
        </w:rPr>
        <w:t>18 м с учетом зон безопасности и информационной тактильной дорожки вокруг площадки для игры наибольшего размера. В зале могут проводиться тренировки и соревнования по роллингболу, голболу, торболу. Оборудование включает стойки и сетки ворот с закрепленной верхней перекладиной, ориентировочные маты, озвученные мячи, стойки для натяжки шнуров с колокольчиками. Кроме того, в зале возможны занятия инвалидов-ампутантов (волейбол сидя). Поверхность пола должна быть ровной и гладкой.</w:t>
      </w:r>
    </w:p>
    <w:p w:rsidR="00954386"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При проектировании залов и помещений для нетрадиционных видов спортивных игр инвалидов следует учитывать параметры и условия проведения занятий. Для инвалидов с недостатками зрения (НЗ) главной задачей является обучение координации движений и ориентации в пространстве. Ориентируются преимущественно с помощью акустических средств, тактильной и интенсивной цветовой маркировки. Поэтому спортивные площадки должны иметь выпуклую или вогнутую поверхность, ярко окрашенную разметку пола, соответствующие видам иг</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В спортивных залах, предназначенных для занятий слепых, поверхность пола должна быть идеально гладкой. В залах для игры в настольный теннис следует предусматривать свободные зоны размером не менее 9x4,5 м на каждый стол и использовать столы стандартных размеров. При размещении в зале более одного стола между ними должны устанавливаться легкие переносные барьеры, не позволяющие шарику выкатиться за пределы игровой зоны.</w:t>
      </w:r>
    </w:p>
    <w:p w:rsidR="00CE5FD9" w:rsidRDefault="00936C59" w:rsidP="00954386">
      <w:pPr>
        <w:pBdr>
          <w:top w:val="nil"/>
          <w:left w:val="nil"/>
          <w:bottom w:val="nil"/>
          <w:right w:val="nil"/>
          <w:between w:val="nil"/>
        </w:pBdr>
        <w:ind w:firstLine="709"/>
        <w:jc w:val="both"/>
        <w:rPr>
          <w:rFonts w:ascii="Times New Roman" w:eastAsia="Times New Roman" w:hAnsi="Times New Roman"/>
          <w:sz w:val="20"/>
          <w:szCs w:val="20"/>
        </w:rPr>
      </w:pPr>
      <w:r w:rsidRPr="00954386">
        <w:rPr>
          <w:rFonts w:ascii="Times New Roman" w:eastAsia="Times New Roman" w:hAnsi="Times New Roman"/>
          <w:color w:val="000000"/>
          <w:sz w:val="20"/>
          <w:szCs w:val="20"/>
        </w:rPr>
        <w:lastRenderedPageBreak/>
        <w:t>Для игры в шоу-даун (одна из немногих спортивных игр, в которую слепые могут играть без посторонней помощи) используется специальный стол размером 4,16</w:t>
      </w:r>
      <w:r w:rsidR="00954386">
        <w:rPr>
          <w:rFonts w:ascii="Times New Roman" w:eastAsia="Times New Roman" w:hAnsi="Times New Roman"/>
          <w:sz w:val="20"/>
          <w:szCs w:val="20"/>
        </w:rPr>
        <w:t>×</w:t>
      </w:r>
      <w:r w:rsidRPr="00954386">
        <w:rPr>
          <w:rFonts w:ascii="Times New Roman" w:eastAsia="Times New Roman" w:hAnsi="Times New Roman"/>
          <w:color w:val="000000"/>
          <w:sz w:val="20"/>
          <w:szCs w:val="20"/>
        </w:rPr>
        <w:t>1,27 м. Вокруг стола предусматриваются зоны игры (ширина 1 м) и безопасности</w:t>
      </w:r>
      <w:r>
        <w:rPr>
          <w:rFonts w:ascii="Times New Roman" w:eastAsia="Times New Roman" w:hAnsi="Times New Roman"/>
          <w:sz w:val="20"/>
          <w:szCs w:val="20"/>
        </w:rPr>
        <w:t xml:space="preserve"> (ширина 2 м). В зале, предназначенном для игры в шоу-даун, целесообразно устанавливать только один стол.</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Важнейшее значение имеют акустические характеристики помещения: должна быть обеспечена максимальная звукоизоляция от внешнего шума и предусмотрена специальная звукопоглощающая обшивка стен и потолка помещения. Все это связано с тем, что во время игры игроки ориентируются по звуку движущегося игрока.</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В зале размером 9x15 м для специальной физической подготовки инвалидов проводится разработка отдельных суставов, «накачка» определенных групп мышц. Для этого в зале устанавливаются специальные тренажеры. Рабочие зоны тренажеров расширены по сравнению с сооружениями общего пользования. Кроме того, в зале предусмотрена специальная информационная дорожка для инвалидов с нарушениями зрения.</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Зал для спортивной гимнастики должен быть приспособлен для тех видов, которыми занимаются спортсмены с дефектами зрения. У мужчин это 6 видов: акробатика, конь (махи), кольца, опорный прыжок, брусья, перекладина; у женщин 4 вида - акробатика, опорный прыжок, брусья, бревно. Один вид программы - опорный прыжок - требует повышенного зрительного контроля, поэтому высота снаряда уменьшена по сравнению с обычными правилами.</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Состав учебной группы для слепых должен быть уменьшен вдвое по сравнению со здоровыми спортсменами, в учебно-тренировочном зале число снарядов уменьшено. Вокруг снарядов необходимо предусматривать тактильные полосы ориентации (зоны безопасности).</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Занятия по спортивной гимнастике для инвалидов с нарушениями зрения целесообразно проводить в зале нестандартного размера - 36x24 м. Пролет зала увеличен в связи с необходимостью устройства информационных тактильных дорожек.</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Набор спортивных снарядов минимальный (по одному для каждого вида) в соответствии с составом группы и видами многоборья.</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lastRenderedPageBreak/>
        <w:t xml:space="preserve">Оснащение образовательных организаций спортивным оборудованием, адаптированным для инвалидов и лиц с ограниченными возможностями здоровья различных нозологий. </w:t>
      </w:r>
    </w:p>
    <w:p w:rsidR="00CE5FD9" w:rsidRPr="00954386" w:rsidRDefault="00CE5FD9" w:rsidP="00954386">
      <w:pPr>
        <w:ind w:firstLine="709"/>
        <w:jc w:val="both"/>
        <w:rPr>
          <w:rFonts w:ascii="Times New Roman" w:eastAsia="Times New Roman" w:hAnsi="Times New Roman"/>
          <w:sz w:val="20"/>
          <w:szCs w:val="20"/>
        </w:rPr>
      </w:pP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 xml:space="preserve">Для полноценного занятия инвалидами и лицами с ограниченными возможностями здоровья физической культурой необходима модернизация физкультурно-спортивной базы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тренажеров в существующих спортивных залах. Все спортивное оборудование должно отвечать требованиям доступности, надежности, прочности, удобства. </w:t>
      </w:r>
    </w:p>
    <w:p w:rsid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Среди людей, занимающихся спортом, можно выделить две крупные группы: люди с нарушением моторики различной этимологии и люди с нарушением слуха. К первой группе могут быть отнесены спортсмены с ампутацией или спортсмены с поражением опорно-двигательного аппарата - как следствием ДЦП, проблемами ЦНС, с нарушением зрения (поскольку ДЗ влечет за собой потерю 70% информации об окружающей среде и нарушения координации движений). Вторая группа - это спортсмены, способные выполнять все требования, с точки зрения возможности справляться с физической нагрузкой и выполнять двигательные действия, но, сталкивающиеся с проблемами получения обратной связи, информации от окружающего мира.</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Первой группе спортсменов необходимы специальные устройства и приспособления для свободного перемещения и выполнения специальных двигательных действий, второй - дополнительное дублирование звуковой информации при помощи видеоаппаратуры или знаковой системы.</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Первая группа средств предназначена для приспособления (адаптации) окружающей инвалида среды к его возможностям для осуществления собственно соревновательной деятельности в соответствии с правилами соревнований в том или ином виде спорта, а также полноценной учебно-тренировочной работы.</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 xml:space="preserve">Вторая группа средств предусматривает приспособления (адаптацию) окружающей инвалида среды к его возможностям к его возможностям для осуществления целого ряда мероприятий, необходимых для подготовки занимающихся к соревновательной деятельности и учебно-тренировочной работе, приведение его в оптимальное состояние после этих видов деятельности, а также для </w:t>
      </w:r>
      <w:r w:rsidRPr="00954386">
        <w:rPr>
          <w:rFonts w:ascii="Times New Roman" w:eastAsia="Times New Roman" w:hAnsi="Times New Roman"/>
          <w:sz w:val="20"/>
          <w:szCs w:val="20"/>
        </w:rPr>
        <w:lastRenderedPageBreak/>
        <w:t>наблюдения (просмотра) соревнований. Вторая группа средств предусматривает возможности размещения инвалидов на трибунах спортивных сооружений в качестве зрителей, а также возможность перемещения на креслах-колясках и выполнение необходимых действий в гардеробах, раздевалках, душевых комнатах, туалетах, саунах, массажных и врачебных кабинетах и других помещениях.</w:t>
      </w:r>
    </w:p>
    <w:p w:rsidR="00CE5FD9" w:rsidRDefault="00936C59" w:rsidP="00954386">
      <w:pPr>
        <w:ind w:firstLine="709"/>
        <w:jc w:val="both"/>
        <w:rPr>
          <w:rFonts w:ascii="Times New Roman" w:eastAsia="Times New Roman" w:hAnsi="Times New Roman"/>
          <w:sz w:val="20"/>
          <w:szCs w:val="20"/>
        </w:rPr>
      </w:pPr>
      <w:r>
        <w:rPr>
          <w:rFonts w:ascii="Times New Roman" w:eastAsia="Times New Roman" w:hAnsi="Times New Roman"/>
          <w:sz w:val="20"/>
          <w:szCs w:val="20"/>
        </w:rPr>
        <w:t>Все средства, относящиеся ко второй группе и предназначенные для обеспечения необходимых предпосылок для собственно спортивной деятельности и учебно-тренировочной работы, а также наблюдения за соревнованиями, должны быть предусмотрены при проектировании и строительстве сооружений спортивного назначения. Отсутствие условий для свободного перемещения инвалидов на креслах-колясках и выполнение ими необходимых действий по самообслуживанию, ограничивают их мобильность, делают зависимыми от других людей.</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В зависимости от конкретных задач, решение которых предполагается осуществить с помощью тех или иных средств первой группы, последние можно разделить на следующие подгруппы.</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Первая подгруппа средств направлена на обеспечение безопасности соревновательной или учебно-тренировочной деятельности. Они представляют собой страховочные приспособления (гимнастические поролоновые маты, защитные сетки, страховочные лонжи, поролоновые ямы для приземлений и др.). Данные средства размещаются и используются там и тогда, где и когда возможны падения занимающихся, выход за зону безопасность в связи с превышением оптимальной скорости перемещения и вращения спортсмена или спортивного снаряда.</w:t>
      </w:r>
    </w:p>
    <w:p w:rsidR="00CE5FD9" w:rsidRPr="00954386" w:rsidRDefault="00936C59" w:rsidP="00954386">
      <w:pPr>
        <w:ind w:firstLine="709"/>
        <w:jc w:val="both"/>
        <w:rPr>
          <w:rFonts w:ascii="Times New Roman" w:eastAsia="Times New Roman" w:hAnsi="Times New Roman"/>
          <w:sz w:val="20"/>
          <w:szCs w:val="20"/>
        </w:rPr>
      </w:pPr>
      <w:r w:rsidRPr="00954386">
        <w:rPr>
          <w:rFonts w:ascii="Times New Roman" w:eastAsia="Times New Roman" w:hAnsi="Times New Roman"/>
          <w:sz w:val="20"/>
          <w:szCs w:val="20"/>
        </w:rPr>
        <w:t>Говоря, о безопасности соревновательной деятельности инвалидов, необходимо помнить о требованиях соблюдения минимальных расстояний границ спортивных площадок от неподвижных предметов (стен, столбов, выступов конструкций и т.п.) или краев возвышений, если спортивная площадка на помосте.</w:t>
      </w:r>
    </w:p>
    <w:p w:rsidR="00CE5FD9" w:rsidRDefault="00936C59" w:rsidP="00954386">
      <w:pPr>
        <w:ind w:firstLine="709"/>
        <w:jc w:val="both"/>
        <w:rPr>
          <w:rFonts w:ascii="Times New Roman" w:eastAsia="Times New Roman" w:hAnsi="Times New Roman"/>
          <w:color w:val="000000"/>
          <w:sz w:val="20"/>
          <w:szCs w:val="20"/>
        </w:rPr>
      </w:pPr>
      <w:r w:rsidRPr="00954386">
        <w:rPr>
          <w:rFonts w:ascii="Times New Roman" w:eastAsia="Times New Roman" w:hAnsi="Times New Roman"/>
          <w:sz w:val="20"/>
          <w:szCs w:val="20"/>
        </w:rPr>
        <w:t xml:space="preserve">Вторая подгруппа средств предназначена для оснащения сооружений спортивного назначения устройствами (приспособлениями) для доставки (перемещения) спортсмена-инвалида непосредственно к месту соревновательной деятельности и учебно-тренировочной работы. Здесь, прежде всего, имеются в виду различные подъемники, тележки, лонжи, лестницы и т.п. для перемещения инвалида с поражениями опорно-двигательной системы в бассейн, места легкоатлетических соревнований, на </w:t>
      </w:r>
      <w:r w:rsidRPr="00954386">
        <w:rPr>
          <w:rFonts w:ascii="Times New Roman" w:eastAsia="Times New Roman" w:hAnsi="Times New Roman"/>
          <w:sz w:val="20"/>
          <w:szCs w:val="20"/>
        </w:rPr>
        <w:lastRenderedPageBreak/>
        <w:t>гимнастические снаряды и другие устройства. Наиболее распространенным средством</w:t>
      </w:r>
      <w:r>
        <w:rPr>
          <w:rFonts w:ascii="Times New Roman" w:eastAsia="Times New Roman" w:hAnsi="Times New Roman"/>
          <w:color w:val="000000"/>
          <w:sz w:val="20"/>
          <w:szCs w:val="20"/>
        </w:rPr>
        <w:t xml:space="preserve"> является подвесная тележка на тросах (веревках), концы которых связаны с блоками, размещенными на монорельсах.</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Третья подгруппа средств предназначена для оснащения окружающей инвалида среды приспособлениями для выполнения собственно соревновательных двигательных действий. К таким средствам относятся спортивные кресла-коляски для проведения занятий по многим видам спорта (например, баскетболом, теннисом, гонкам и др.) с инвалидами с поражениями спинного мозга, нарушением функций нижних конечностей; средства протезной техники для лиц, перенесших ампутации конечностей; средства звуковой и пространственной ориентировки для незрячих спортсменов и другие приспособления. Обилие и разнообразие средств данной подгруппы обусловлено большим количеством видов физкультурно-спортивной деятельности, применяемых в работе с инвалидами в процессе их комплексной реабилитации и социальной интеграции.</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И, наконец, четвертая подгруппа средств предназначена для обеспечения процесса освоения инвалидами тех или иных соревновательных двигательных действий, развитие и совершенствование двигательных действий, физиологических качеств и способностей, необходимых для успешного осуществления соревновательной деятельности по конкретному виду спорта. Средства данной подгруппы принято называть тренажерами, с помощью которых и удается обеспечивать доступность выполнения конкретных двигательных действий инвалидами путем компенсации недостающих компонентов их подготовленности (физической, технической, психической и др.) за счет применения тренажеров.</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Тренажеры для освоения инвалидами тех или иных соревновательных двигательных действий, развития и совершенствования их физических качеств и возможностей.</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К спортивным тренажерам относят те, которые позволяют в искусственных условиях эффективно формировать двигательные умения и навыки, развивать и совершенствовать качества и способности спортсмена, необходимые ему для соревновательной деятельности (в том числе и для соревновательной деятельности спортсмена-инвалида).</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Тренажеры, компенсирующие недостающие компоненты координационной, физической, психической готовности инвалидов, </w:t>
      </w:r>
      <w:r>
        <w:rPr>
          <w:rFonts w:ascii="Times New Roman" w:eastAsia="Times New Roman" w:hAnsi="Times New Roman"/>
          <w:color w:val="000000"/>
          <w:sz w:val="20"/>
          <w:szCs w:val="20"/>
        </w:rPr>
        <w:lastRenderedPageBreak/>
        <w:t>регулируя энергосиловые параметры взаимодействий инвалида с внешним окружением, процесс выполнения упражнений, уменьшают защитные реакции занимающихся и тем самым оптимизируют работу канала прямой связи.</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Существует несколько способов воздействия тренажеров на спортсмена-инвалида.</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Первый способ воздействия тренажеров на спортсмена-инвалида сводится к подгонке тех или иных свойств среды, к возможностям занимающихся с целью их максимальной реализации при обучении и развития необходимых качеств и способностей. Вместе с тем он представляет инвалиду полную свободу в выборе способа выполнения движений (техники), совершенно его не регламентируя.</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Вторым способом воздействия тренажеров на инвалидов является программирование с помощью тренажеров длительности, темпа, ритма и других характеристик движения и осуществление опосредованного (через зрительный, слуховой или другие сохраненные анализаторы) стимулирующего влияние на занимающегося. Данный способ более активно воздействует на спортсмена, поскольку программирует временную компоненту движения и активно задействует информационный канал прямой связи.</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Для инвалидов по слуху могут быть очень полезны тренажеры, задающие необходимую скорость перемещения занимающихся путем последовательного зажигания электрических лампочек, расположенных вдоль дистанции (дорожек стадиона, дне бассейна и др.), или движения с необходимой скоростью тележки, флажка и т.п., находящихся в поле зрения занимающихся.</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Третьим способом создания искусственных (тренажерных) условий выполнения двигательных действий является ограничение нерациональных траекторий и положений звеньев тела занимающегося и спортивного снаряда, приводящим к энергетическим потерям, рассеиванию энергии, выходу звеньев тела за «коридор» допустимых отклонений. Этот способ, в отличии от двух первых, предоставляя информацию в виде оптимальных копиров отдельных точек, еще в большей степени регламентирует действия занимающихся, организуя пространственные ориентиры и направляя развертывание движений по нужному руслу.</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Четвертый способ воздействия тренажеров на спортсмена-инвалида - оказание обобщенного физического воздействия в виде тяги, приложенной к его телу (как правило, в области ОЦМ) по </w:t>
      </w:r>
      <w:r>
        <w:rPr>
          <w:rFonts w:ascii="Times New Roman" w:eastAsia="Times New Roman" w:hAnsi="Times New Roman"/>
          <w:color w:val="000000"/>
          <w:sz w:val="20"/>
          <w:szCs w:val="20"/>
        </w:rPr>
        <w:lastRenderedPageBreak/>
        <w:t>направлениям: вверх, вверх-вперед, вперед, по кругу, назад, вниз; толчка или броска; вращения тела спортсмена вокруг оси, проходящей в области ОЦМ и др.</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Пятым способом воздействия тренажеров на спортсмена-инвалида является управление его суставных движений (в одном, двух или нескольких суставах). Данный способ, обеспечивая с помощью искусственных условий выполнение всей или той или иной части программы изменения позы (суставных движений), позволяет спортсмену с самых первых попыток осваивать оптимальный вариант двигательного действия, минимизировать возможности образования и закрепления двигательных ошибок.</w:t>
      </w:r>
    </w:p>
    <w:p w:rsidR="00CE5FD9"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Шестой способ воздействия тренажеров на спортсмена заключается в осуществлении электростимуляции напряжения тех или иных мышечных групп. В отличие от пятого способа, в котором тренажеры воспроизводят кинематику суставных движений человека извне, в данном способе технические средства самым активным образом вмешиваются в процесс управления двигательным действием путем моделирования командных сигналов к мышцам занимающегося. Однако эти тренажеры достаточно сложны и пока очень редко применяются в спорте.</w:t>
      </w:r>
    </w:p>
    <w:p w:rsidR="00CE5FD9" w:rsidRDefault="00CE5FD9">
      <w:pPr>
        <w:rPr>
          <w:rFonts w:ascii="Times New Roman" w:eastAsia="Times New Roman" w:hAnsi="Times New Roman"/>
          <w:b/>
          <w:sz w:val="20"/>
          <w:szCs w:val="20"/>
        </w:rPr>
      </w:pPr>
    </w:p>
    <w:p w:rsidR="00CE5FD9" w:rsidRDefault="00CE5FD9">
      <w:pPr>
        <w:rPr>
          <w:rFonts w:ascii="Times New Roman" w:eastAsia="Times New Roman" w:hAnsi="Times New Roman"/>
          <w:b/>
          <w:sz w:val="20"/>
          <w:szCs w:val="20"/>
        </w:rPr>
      </w:pPr>
    </w:p>
    <w:p w:rsidR="00CE5FD9" w:rsidRPr="008E60B4" w:rsidRDefault="00936C59" w:rsidP="008E60B4">
      <w:pPr>
        <w:pStyle w:val="1"/>
        <w:spacing w:before="0" w:line="276" w:lineRule="auto"/>
        <w:ind w:firstLine="709"/>
        <w:jc w:val="both"/>
        <w:rPr>
          <w:rFonts w:ascii="Times New Roman" w:eastAsia="Times New Roman" w:hAnsi="Times New Roman" w:cs="Times New Roman"/>
          <w:color w:val="000000"/>
          <w:sz w:val="20"/>
          <w:szCs w:val="20"/>
        </w:rPr>
      </w:pPr>
      <w:bookmarkStart w:id="6" w:name="_Toc532223345"/>
      <w:r w:rsidRPr="008E60B4">
        <w:rPr>
          <w:rFonts w:ascii="Times New Roman" w:eastAsia="Times New Roman" w:hAnsi="Times New Roman" w:cs="Times New Roman"/>
          <w:color w:val="000000"/>
          <w:sz w:val="20"/>
          <w:szCs w:val="20"/>
        </w:rPr>
        <w:t>РАЗДЕЛ 3.</w:t>
      </w:r>
      <w:r w:rsidR="008E60B4" w:rsidRPr="008E60B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Использование спортивного и реабилитационного оборудования в вузе для лиц с инвалидностью и ОВЗ.</w:t>
      </w:r>
      <w:bookmarkEnd w:id="6"/>
    </w:p>
    <w:p w:rsidR="00CE5FD9" w:rsidRDefault="00CE5FD9">
      <w:pPr>
        <w:jc w:val="center"/>
        <w:rPr>
          <w:rFonts w:ascii="Times New Roman" w:eastAsia="Times New Roman" w:hAnsi="Times New Roman"/>
          <w:b/>
          <w:sz w:val="20"/>
          <w:szCs w:val="20"/>
        </w:rPr>
      </w:pP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Одна из основных целей привлечения инвалидов к регулярным занятиям физической культурой и спортом - восстановить утраченный контакт с окружающим миром, создать необходимые условия для воссоединения с обществом, участия в общественно полезном труде и реабилитации своего здоровья.</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Физкультурно-оздоровительная активность в таких случаях является действенным средством профилактики и восстановления нормальной жизнедеятельности организма, а также способствует приобретению того уровня физической подготовленности, который необходим, например, инвалиду для того, чтобы он мог пользоваться коляской, протезом. Причем речь идет не просто о восстановлении нормальных функций организма, но и о восстановлении трудоспособности и приобретении трудовых навыков. </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lastRenderedPageBreak/>
        <w:t>В физической реабилитации адаптивной физической культуры акцент делается на поиск нетрадиционных систем оздоровления лиц с ограниченными возможностями здоровья, ориентируясь, прежде всего, на технологии, сопрягающие физическое (телесное) и психическое (духовное) начала человека и ориентирующиеся на самостоятельную активность занимающихся (различные способы психосоматической саморегуляции, психотерапевтические техники и т.п.)</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Использование спорта в системе реабилитации начинается уже в стационаре (больнице) и продолжается после выписки больного из стационара.</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Цели занятий спортом для инвалидов:</w:t>
      </w:r>
    </w:p>
    <w:p w:rsidR="00CE5FD9" w:rsidRPr="00954386" w:rsidRDefault="00936C59" w:rsidP="00954386">
      <w:pPr>
        <w:pStyle w:val="ae"/>
        <w:numPr>
          <w:ilvl w:val="0"/>
          <w:numId w:val="5"/>
        </w:numPr>
        <w:pBdr>
          <w:top w:val="nil"/>
          <w:left w:val="nil"/>
          <w:bottom w:val="nil"/>
          <w:right w:val="nil"/>
          <w:between w:val="nil"/>
        </w:pBdr>
        <w:ind w:left="426"/>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нормализация психоэмоционального состояния;</w:t>
      </w:r>
    </w:p>
    <w:p w:rsidR="00CE5FD9" w:rsidRPr="00954386" w:rsidRDefault="00936C59" w:rsidP="00954386">
      <w:pPr>
        <w:pStyle w:val="ae"/>
        <w:numPr>
          <w:ilvl w:val="0"/>
          <w:numId w:val="5"/>
        </w:numPr>
        <w:pBdr>
          <w:top w:val="nil"/>
          <w:left w:val="nil"/>
          <w:bottom w:val="nil"/>
          <w:right w:val="nil"/>
          <w:between w:val="nil"/>
        </w:pBdr>
        <w:ind w:left="426"/>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восстановление бытовых навыков;</w:t>
      </w:r>
    </w:p>
    <w:p w:rsidR="00CE5FD9" w:rsidRPr="00954386" w:rsidRDefault="00936C59" w:rsidP="00954386">
      <w:pPr>
        <w:pStyle w:val="ae"/>
        <w:numPr>
          <w:ilvl w:val="0"/>
          <w:numId w:val="5"/>
        </w:numPr>
        <w:pBdr>
          <w:top w:val="nil"/>
          <w:left w:val="nil"/>
          <w:bottom w:val="nil"/>
          <w:right w:val="nil"/>
          <w:between w:val="nil"/>
        </w:pBdr>
        <w:ind w:left="426"/>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нормализация (восстановление) двигательных функций, навыков;</w:t>
      </w:r>
    </w:p>
    <w:p w:rsidR="00CE5FD9" w:rsidRPr="00954386" w:rsidRDefault="00936C59" w:rsidP="00954386">
      <w:pPr>
        <w:pStyle w:val="ae"/>
        <w:numPr>
          <w:ilvl w:val="0"/>
          <w:numId w:val="5"/>
        </w:numPr>
        <w:pBdr>
          <w:top w:val="nil"/>
          <w:left w:val="nil"/>
          <w:bottom w:val="nil"/>
          <w:right w:val="nil"/>
          <w:between w:val="nil"/>
        </w:pBdr>
        <w:ind w:left="426"/>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обучение (переобучение) новой профессии и возвращение инвалида в общество;</w:t>
      </w:r>
    </w:p>
    <w:p w:rsidR="00CE5FD9" w:rsidRPr="00954386" w:rsidRDefault="00936C59" w:rsidP="00954386">
      <w:pPr>
        <w:pStyle w:val="ae"/>
        <w:numPr>
          <w:ilvl w:val="0"/>
          <w:numId w:val="5"/>
        </w:numPr>
        <w:pBdr>
          <w:top w:val="nil"/>
          <w:left w:val="nil"/>
          <w:bottom w:val="nil"/>
          <w:right w:val="nil"/>
          <w:between w:val="nil"/>
        </w:pBdr>
        <w:ind w:left="426"/>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трудоустройство по вновь приобретенной специальности.</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Тренировки инвалидов-спортсменов имеют свои особенности: интенсивность и продолжительность занятий снижается, делаются более длительные паузы после выполнения того или иного вида физической деятельности;</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В последние годы спорт инвалидов приобрел значительную известность и популярность. Проводятся многочисленные соревнования (чемпионаты Европы, мира, Параолимпийские игры и др.) по различным видам спорта.</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Вид спорта и методика занятий выбираются с учетом возраста инвалида, его физической подготовленности и времени, прошедшего с момента травмы (заболевания).</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Инвалиды тренируются и выступают в таких видах спорта, как стрельба из лука, настольный теннис, баскетбол в колясках, футбол (больные с ДЦП, ампутанты на костылях), плавание, горные лыжи, гонки на колясках, прыжки в длину и высоту, толкание ядра, метание диска, сидячий волейбол (ампутанты), тяжелая атлетика, фехтование, лыжные гонки и др.</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 xml:space="preserve">Применение элементов спорта в системе реабилитации инвалидов давно используется нашими и зарубежными специалистами. Игры на занятиях с больными положительно влияют на их психоэмоциональную и психофизиологическую сферу, повышают общий тонус. Между тем спортивные игры всегда носят </w:t>
      </w:r>
      <w:r w:rsidRPr="00954386">
        <w:rPr>
          <w:rFonts w:ascii="Times New Roman" w:eastAsia="Times New Roman" w:hAnsi="Times New Roman"/>
          <w:color w:val="000000"/>
          <w:sz w:val="20"/>
          <w:szCs w:val="20"/>
        </w:rPr>
        <w:lastRenderedPageBreak/>
        <w:t>состязательный характер, как и спорт вообще. В этой связи Л. Гутман (1960) был инициатором организации первых Олимпийских игр параплегиков (Паралимпийские игры), которые с тех пор проводятся каждые 4 года.</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Травмы (заболевания) ОДА, нервной системы и т.д. приводят к структурным (морфологическим) изменениям моторной функции, локомоторного аппарата и пр. Занятия спортом не могут восстановить нарушенные (утраченные) двигательные функции, но дают психоэмоциональное и социальное удовлетворение.</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Инвалидность не позволяет инвалидам-спортсменам правильно выполнять то или иное движение (упражнение). В этой связи могут выработаться (так часто и происходит) технически неверные движения, а при многократном выполнении дополнительно возникают другие заболевания ОДА. Поэтому очень важно подбирать виды спорта с учетом особенностей патологии, степени восстановления двигательной функции у инвалидов.</w:t>
      </w:r>
    </w:p>
    <w:p w:rsidR="00CE5FD9" w:rsidRPr="00954386" w:rsidRDefault="00936C59" w:rsidP="00954386">
      <w:pPr>
        <w:pBdr>
          <w:top w:val="nil"/>
          <w:left w:val="nil"/>
          <w:bottom w:val="nil"/>
          <w:right w:val="nil"/>
          <w:between w:val="nil"/>
        </w:pBdr>
        <w:ind w:firstLine="709"/>
        <w:jc w:val="both"/>
        <w:rPr>
          <w:rFonts w:ascii="Times New Roman" w:eastAsia="Times New Roman" w:hAnsi="Times New Roman"/>
          <w:color w:val="000000"/>
          <w:sz w:val="20"/>
          <w:szCs w:val="20"/>
        </w:rPr>
      </w:pPr>
      <w:r w:rsidRPr="00954386">
        <w:rPr>
          <w:rFonts w:ascii="Times New Roman" w:eastAsia="Times New Roman" w:hAnsi="Times New Roman"/>
          <w:color w:val="000000"/>
          <w:sz w:val="20"/>
          <w:szCs w:val="20"/>
        </w:rPr>
        <w:t>В последние годы инвалидный спорт приобретает профессиональный характер. Тренировки, частые соревнования существенно влияют на психику и дееспособность инвалида. К сожалению, не только положительно. Выступление на соревнованиях, особенно в международных, требует от инвалида-спортсмена колоссального физического и психологического напряжения, которых порой не выдерживает даже здоровый человек.</w:t>
      </w:r>
    </w:p>
    <w:p w:rsidR="00CE5FD9" w:rsidRDefault="00CE5FD9">
      <w:pPr>
        <w:pBdr>
          <w:top w:val="nil"/>
          <w:left w:val="nil"/>
          <w:bottom w:val="nil"/>
          <w:right w:val="nil"/>
          <w:between w:val="nil"/>
        </w:pBdr>
        <w:shd w:val="clear" w:color="auto" w:fill="FFFFFF"/>
        <w:jc w:val="both"/>
        <w:rPr>
          <w:rFonts w:ascii="Times New Roman" w:eastAsia="Times New Roman" w:hAnsi="Times New Roman"/>
          <w:color w:val="222222"/>
          <w:sz w:val="20"/>
          <w:szCs w:val="20"/>
        </w:rPr>
      </w:pPr>
    </w:p>
    <w:p w:rsidR="00CE5FD9" w:rsidRPr="00954386" w:rsidRDefault="00936C59">
      <w:pPr>
        <w:pBdr>
          <w:top w:val="nil"/>
          <w:left w:val="nil"/>
          <w:bottom w:val="nil"/>
          <w:right w:val="nil"/>
          <w:between w:val="nil"/>
        </w:pBdr>
        <w:shd w:val="clear" w:color="auto" w:fill="FFFFFF"/>
        <w:jc w:val="both"/>
        <w:rPr>
          <w:rFonts w:ascii="Times New Roman" w:eastAsia="Times New Roman" w:hAnsi="Times New Roman"/>
          <w:i/>
          <w:color w:val="222222"/>
          <w:sz w:val="20"/>
          <w:szCs w:val="20"/>
        </w:rPr>
      </w:pPr>
      <w:r w:rsidRPr="00954386">
        <w:rPr>
          <w:rFonts w:ascii="Times New Roman" w:eastAsia="Times New Roman" w:hAnsi="Times New Roman"/>
          <w:i/>
          <w:color w:val="222222"/>
          <w:sz w:val="20"/>
          <w:szCs w:val="20"/>
        </w:rPr>
        <w:t>Особенности тренировок и восстановления физической работоспособности инвалидов, занимающихся спортом</w:t>
      </w:r>
    </w:p>
    <w:p w:rsidR="00CE5FD9" w:rsidRDefault="00CE5FD9">
      <w:pPr>
        <w:pBdr>
          <w:top w:val="nil"/>
          <w:left w:val="nil"/>
          <w:bottom w:val="nil"/>
          <w:right w:val="nil"/>
          <w:between w:val="nil"/>
        </w:pBdr>
        <w:shd w:val="clear" w:color="auto" w:fill="FFFFFF"/>
        <w:jc w:val="both"/>
        <w:rPr>
          <w:rFonts w:ascii="Times New Roman" w:eastAsia="Times New Roman" w:hAnsi="Times New Roman"/>
          <w:color w:val="222222"/>
          <w:sz w:val="20"/>
          <w:szCs w:val="20"/>
          <w:u w:val="single"/>
        </w:rPr>
      </w:pP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222222"/>
          <w:sz w:val="20"/>
          <w:szCs w:val="20"/>
        </w:rPr>
        <w:t xml:space="preserve">От </w:t>
      </w:r>
      <w:r w:rsidRPr="00381E29">
        <w:rPr>
          <w:rFonts w:ascii="Times New Roman" w:eastAsia="Times New Roman" w:hAnsi="Times New Roman"/>
          <w:color w:val="000000"/>
          <w:sz w:val="20"/>
          <w:szCs w:val="20"/>
        </w:rPr>
        <w:t>преподавателя (тренера) требуется знание особенностей патологии тренируемого, методик тренировок и средств восстановления. Поскольку инвалид, занимающийся спортом, быстро утомляется, у него быстрее наступает дискоординация движений, мышечный дисбаланс, гипертонус мышц, а значит, травмы и заболевания.</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Тренировки инвалидов-спо</w:t>
      </w:r>
      <w:r w:rsidR="00A50761">
        <w:rPr>
          <w:rFonts w:ascii="Times New Roman" w:eastAsia="Times New Roman" w:hAnsi="Times New Roman"/>
          <w:color w:val="000000"/>
          <w:sz w:val="20"/>
          <w:szCs w:val="20"/>
        </w:rPr>
        <w:t>ртсменов имеют свои особенности</w:t>
      </w:r>
      <w:r w:rsidRPr="00381E29">
        <w:rPr>
          <w:rFonts w:ascii="Times New Roman" w:eastAsia="Times New Roman" w:hAnsi="Times New Roman"/>
          <w:color w:val="000000"/>
          <w:sz w:val="20"/>
          <w:szCs w:val="20"/>
        </w:rPr>
        <w:t xml:space="preserve"> интенсивность и продолжительность занятий снижается, делаются более длительные паузы после выполнения того или иного вида физической деятельности;</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Дифференцируются методы восстановления физической работоспособности с учетом физических нагрузок, характера и длительности заболевания (времени получения травмы);</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Более продолжительными должны быть интервалы между тренировками, выполняемыми упражнениями и т.д.</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Инвалиды-спортсмены быстрее устают из-за нарушения координации движений и выполнения упражнений в неестественной биомеханике. У них происходят значительные биохимические изменения в тканях, крови, гипоксия тканей, гипертонус мышц, нарушается микроциркуляция мышечного кровотока и т.п., что в большей степени угнетает функцию движения, то есть их моторика страдает в большей степени, чем у здоровых людей.</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Для нормализации тонуса мышц инвалидов-спортсменов, метаболизма тканей, ликвидации гипоксии тканей, нормализации функции мотонейронов, координации движений необходим комплексный подход к системе реабилитации (восстановление) инвалидов-спортсменов.</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Для выполнения физических упражнений циклического характера  инвалиды могут использовать тренажеры и нестационарные виды отягощений, предназначенные для комплексного воздействия на опорно-двигательный аппарат.        Преимущество занятий с отягощениями в реабилитационном процессе учащихся-инвалидов определяется их большей доступностью по сравнению с другими видами двигательной активности, а также физиологичностью и адекватностью воздействия в плане восстановления функциональных возможностей организма. Педагогические воздействия в процессе занятий с отягощениями направлены на повышение адаптационно-компенсаторных возможностей организма, максимальную активизацию сохранных функций и мобилизацию физиологических резервов организма. Занятия на тренажерах после ампутации нижних конечностей проводятся с акцентом на преимущественное развитие мышц верхних конечностей, плечевого пояса, мышц спины и живота; после ампутации верхних конечностей – на развитие мышц нижних конечностей, мышц живота и спины. Такой методологический подход при построении занятий позволяет повысить эффективность педагогического воздействия с учетом уровня ампутации и изменений функционального состояния организма.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Тренировочные устройства и тренажеры могут быть индивидуального и коллективного пользования, а их воздействие на организм -- локальным, региональным или общим.</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Тренажеры различаются по своему конструкторскому решению. Их технические особенности определяются необходимостью преимущественного развития того или иного двигательного качества или одновременно нескольких. Например, такие технические устройства, как бегущая дорожка, велогребные тренажеры и им подобные, позволяют направленно развивать общую, скоростную и скоростно-силовую выносливость применительно к своим видам спорта. Различные тяговые устройства, эспандеры, роллеры способствуют развитию динамической силы и гибкости. Используя мини-батут, можно совершенствовать ловкость и координацию движений. Различные по направленности воздействия на организм тренажеры могут быть объединены в одном устройстве. Такие тренажеры называются универсальными. Так, например, с помощью гимнастического комплекса "Здоровье" можно развивать практически все двигательные качества.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По логике работы технические средства могут быть с линейной или разветвленной программой, т. с. они могут воздействовать как на отдельные органы и системы, так и быть комбинированными. В зависимости от характера сигналов обратной связи технические средства могут быть с альтернативным выбором двигательного действия и со свободным конструированием программы ответа.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Существует множество видов тренировочных устройств и тренажеров по педагогической направленности и конструкторскому решению: с регулируемым внешним сопротивлением, имитационные, облегченного лидирования, управляемого взаимодействия и др.</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Попытки конструировать тренажеры, способствующие обучению технике движений, в ряде видов спорта предпринимались еще в период первой современной олимпиады. В дальнейшем тренажерные устройства постепенно усложнялись. Особенно интенсивным этот процесс стал с начала 60-х гг., когда стало ясно, что общепринятое спортивное оборудование не дает желаемого эффекта.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Технические средства в настоящее время применяются не только в обучении и тренировке спортсменов, но и в физическом воспитании учащихся. Это способствует решению задач, выдвинутых самой жизнью, совершенствованию учебных занятий по физической культуре в вузах. Улучшается организация учебы, увеличивается его плотность, содержательность, эмоциональность; технические средства помогают в совершенствовании физических качеств и в процессе обучения упражнениям.</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 помощью технических средств можно эффективнее работать над воспитанием и развитием специальных двигательных и волевых качеств спортсменов в различных видах спорта: силы, быстроты, выносливости, ловкости, ориентировки в пространстве, координации движений, гибкости, прыгучести, мышечного чувства, ритмичности, смелости и других качеств, необходимых для достижения успеха в различных видах спорта.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Тренажеры используются и в оздоровительных целях. Медицинская и экономическая значимость дальнейшего развития тренажерной техники в условиях возрастающего спроса населения, высокая эффективность ее применения позволяют рассматривать тренажеры как одно из средств укрепления здоровья, снижения заболеваемости и повышения производительности труда.</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Тренировочные устройства и тренажеры различных конструкций широко применяются и в период восстановительного лечения.</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В содержании спортивной тренировки как многогранного процесса выделяют следующие основные компоненты: физическую подготовку, техническую, тактическую, морально-волевую и теоретическую подготовку. Применение технических средств, способствует как повышению эффективности всего учебно-тренировочного процесса в целом, так и каждой из его сторон в отдельности.</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Современная система подготовки спортсменов может рассматриваться как процесс направленного воздействия на нервно-мышечный аппарат человека, при котором обеспечивается оптимальный тренировочный эффект. Сложность и многогранность тренировочного процесса выдвигают проблему получения объективной информации, а также поиска новых средств и методических приемов, позволяющих наиболее полно реализовать двигательные возможности спортсмена, что невозможно без применения современных технических средств. До последнего времени спорт выступал в качестве потребителя технических средств, но не в качестве заказчика на их разработку. К сожалению, у большинства тренеров и даже у многих исследователей пока не сложилось отношения к техническим устройствам как к одному из средств повышения спортивного мастерства спортсменов, поэтому не было четких заданий на разработку и конструирование новых технических средств для спорта. Таким образом, в сфере спорта использовались в основном те средства, что возникли в сфере инженерии, а сам спорт оказывал слабое влияние на развитие технических устройств и самой инженерии.</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Создание многоконтурных тренажеров с обратной связью и срочной информации, в которых программируется одновременно несколько показателей жизнедеятельности спортсмена. Для этого организуется несколько одновременно действующих контуров обратной связи, что, естественно, ведет к усложнению конструкции тренажера. Однако эти затраты окупаются дополнительными возможностями многоконтурных тренажеров, позволяющих более точно дозировать тренировочные нагрузки, отыскивать оптимальные варианты техники движений с учетом индивидуальных возможностей спортсмена и решать ряд других важных задач спортивной практики.</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i/>
          <w:color w:val="000000"/>
          <w:sz w:val="20"/>
          <w:szCs w:val="20"/>
        </w:rPr>
      </w:pPr>
      <w:r w:rsidRPr="00381E29">
        <w:rPr>
          <w:rFonts w:ascii="Times New Roman" w:eastAsia="Times New Roman" w:hAnsi="Times New Roman"/>
          <w:i/>
          <w:color w:val="000000"/>
          <w:sz w:val="20"/>
          <w:szCs w:val="20"/>
        </w:rPr>
        <w:t>Ос</w:t>
      </w:r>
      <w:r w:rsidR="00D5654B">
        <w:rPr>
          <w:rFonts w:ascii="Times New Roman" w:eastAsia="Times New Roman" w:hAnsi="Times New Roman"/>
          <w:i/>
          <w:color w:val="000000"/>
          <w:sz w:val="20"/>
          <w:szCs w:val="20"/>
        </w:rPr>
        <w:t>обенности занятий на тренажерах</w:t>
      </w:r>
      <w:r w:rsidRPr="00381E29">
        <w:rPr>
          <w:rFonts w:ascii="Times New Roman" w:eastAsia="Times New Roman" w:hAnsi="Times New Roman"/>
          <w:i/>
          <w:color w:val="000000"/>
          <w:sz w:val="20"/>
          <w:szCs w:val="20"/>
        </w:rPr>
        <w:t xml:space="preserve"> учащимися с инвалидностью и ОВЗ.</w:t>
      </w:r>
    </w:p>
    <w:p w:rsidR="00CE5FD9" w:rsidRPr="00381E29" w:rsidRDefault="00936C59" w:rsidP="00381E29">
      <w:pPr>
        <w:pBdr>
          <w:top w:val="nil"/>
          <w:left w:val="nil"/>
          <w:bottom w:val="nil"/>
          <w:right w:val="nil"/>
          <w:between w:val="nil"/>
        </w:pBdr>
        <w:ind w:firstLine="709"/>
        <w:jc w:val="both"/>
        <w:rPr>
          <w:rFonts w:ascii="Times New Roman" w:eastAsia="Times New Roman" w:hAnsi="Times New Roman"/>
          <w:color w:val="000000"/>
          <w:sz w:val="20"/>
          <w:szCs w:val="20"/>
        </w:rPr>
      </w:pPr>
      <w:r w:rsidRPr="00381E29">
        <w:rPr>
          <w:rFonts w:ascii="Times New Roman" w:eastAsia="Times New Roman" w:hAnsi="Times New Roman"/>
          <w:color w:val="000000"/>
          <w:sz w:val="20"/>
          <w:szCs w:val="20"/>
        </w:rPr>
        <w:t>После ампутации обеих верхних конечностей могут использоваться тренажеры для развития мышц сгибателей и разгибателей бедра и голени , тренажер для разгибания спины, тренажер для развития мышц живота. После ампутации одной верхней конечности, кроме перечисленных, применяются тренажеры и блочные устройства для развития силы мышц сохраненной конечности, в частности для развития мышц плечевого пояса, дельтовидных мышц и мышц груди, а также для развития широчайших мышц спины, сгибателей и разгибателей руки. Широко используется тренажеры, направленные на повышение функциональных возможностей кардио системы. Для выполнения упражнений на других тренажерах необходимы специальные приспособления, обеспечивающие удержание ручек тренажера. Эти приспособления требуются после ампутации на уровне кисти или предплечья (при длине культи не менее 7 см). Приспособления состоят из приемной гильзы и захвата. Приемная гильза изготавливается индивидуально, методом блокирования по гипсовой модели культи. В приспособлении на культю предплечья захват крепится на шаровом шарнире, что обеспечивает необходимую подвижность при выполнении упражнений. Применение приспособлений обеспечивает равномерную нагрузку на обе конечности .</w:t>
      </w:r>
    </w:p>
    <w:p w:rsidR="00CE5FD9" w:rsidRDefault="00936C59" w:rsidP="00381E29">
      <w:pPr>
        <w:pBdr>
          <w:top w:val="nil"/>
          <w:left w:val="nil"/>
          <w:bottom w:val="nil"/>
          <w:right w:val="nil"/>
          <w:between w:val="nil"/>
        </w:pBdr>
        <w:ind w:firstLine="709"/>
        <w:jc w:val="both"/>
        <w:rPr>
          <w:rFonts w:ascii="Times New Roman" w:eastAsia="Times New Roman" w:hAnsi="Times New Roman"/>
          <w:color w:val="222222"/>
          <w:sz w:val="20"/>
          <w:szCs w:val="20"/>
        </w:rPr>
      </w:pPr>
      <w:r w:rsidRPr="00381E29">
        <w:rPr>
          <w:rFonts w:ascii="Times New Roman" w:eastAsia="Times New Roman" w:hAnsi="Times New Roman"/>
          <w:color w:val="000000"/>
          <w:sz w:val="20"/>
          <w:szCs w:val="20"/>
        </w:rPr>
        <w:t>После ампутации нижних конечностей используются тренажеры и грузоблочные устройства для развития широчайших мышц спины, дельтовидных мышц и мышц</w:t>
      </w:r>
      <w:r>
        <w:rPr>
          <w:rFonts w:ascii="Times New Roman" w:eastAsia="Times New Roman" w:hAnsi="Times New Roman"/>
          <w:color w:val="222222"/>
          <w:sz w:val="20"/>
          <w:szCs w:val="20"/>
        </w:rPr>
        <w:t xml:space="preserve"> груди, для развития плечевого пояса, брусья консольные для воздействия на мышцы живота  и спины, бицепс-машина, тренажер для развития икроножных мышц сидя или стоя  (после односторонней ампутации бедра или голени), Smith Machine для воздействия на мышцы пояса верхних конечностей.</w:t>
      </w:r>
    </w:p>
    <w:p w:rsidR="00CE5FD9" w:rsidRDefault="00DC71CD" w:rsidP="00381E29">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Для учащихся </w:t>
      </w:r>
      <w:r w:rsidR="00936C59">
        <w:rPr>
          <w:rFonts w:ascii="Times New Roman" w:eastAsia="Times New Roman" w:hAnsi="Times New Roman"/>
          <w:color w:val="000000"/>
          <w:sz w:val="20"/>
          <w:szCs w:val="20"/>
        </w:rPr>
        <w:t xml:space="preserve">с инвалидностью и ОВЗ, перенесших ампутации на уровне бедра или голени, доступны практически все упражнения на тренажерах комплекса атлетической подготовки. Однако при наличии временных ограничений к занятиям по медицинским показаниям или вследствие недостаточной физической подготовленности выполнение ряда упражнений затруднено, поэтому большое значение имеет определение объема доступных упражнений в соответствии с возможностями занимающихся.    </w:t>
      </w:r>
    </w:p>
    <w:p w:rsidR="00CE5FD9" w:rsidRDefault="00936C59" w:rsidP="00C03E03">
      <w:pPr>
        <w:pBdr>
          <w:top w:val="nil"/>
          <w:left w:val="nil"/>
          <w:bottom w:val="nil"/>
          <w:right w:val="nil"/>
          <w:between w:val="nil"/>
        </w:pBdr>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Большинство упражнений может выполняться сидя в коляске или при помощи специальных технических приспособлений, позволяющих фиксировать положение тела на тренажерах.</w:t>
      </w:r>
    </w:p>
    <w:p w:rsidR="00CE5FD9" w:rsidRDefault="00936C59" w:rsidP="00C03E03">
      <w:pPr>
        <w:pBdr>
          <w:top w:val="nil"/>
          <w:left w:val="nil"/>
          <w:bottom w:val="nil"/>
          <w:right w:val="nil"/>
          <w:between w:val="nil"/>
        </w:pBdr>
        <w:ind w:firstLine="709"/>
        <w:jc w:val="both"/>
        <w:rPr>
          <w:rFonts w:ascii="Times New Roman" w:eastAsia="Times New Roman" w:hAnsi="Times New Roman"/>
          <w:color w:val="222222"/>
          <w:sz w:val="20"/>
          <w:szCs w:val="20"/>
        </w:rPr>
      </w:pPr>
      <w:r w:rsidRPr="00C03E03">
        <w:rPr>
          <w:rFonts w:ascii="Times New Roman" w:eastAsia="Times New Roman" w:hAnsi="Times New Roman"/>
          <w:color w:val="000000"/>
          <w:sz w:val="20"/>
          <w:szCs w:val="20"/>
        </w:rPr>
        <w:t>Допуск учащихся с инвалидностью и ОВЗ к занятиям на тренажерах основывается на результатах тщательного медицинского осмотра,</w:t>
      </w:r>
      <w:r>
        <w:rPr>
          <w:rFonts w:ascii="Times New Roman" w:eastAsia="Times New Roman" w:hAnsi="Times New Roman"/>
          <w:color w:val="222222"/>
          <w:sz w:val="20"/>
          <w:szCs w:val="20"/>
        </w:rPr>
        <w:t xml:space="preserve"> оценки физического состояния, выполнения функциональных проб и других критериях врачебно-педагогического контроля.</w:t>
      </w:r>
    </w:p>
    <w:p w:rsidR="00C03E03" w:rsidRDefault="00C03E03">
      <w:pPr>
        <w:rPr>
          <w:rFonts w:ascii="Times New Roman" w:eastAsia="Times New Roman" w:hAnsi="Times New Roman"/>
          <w:b/>
          <w:color w:val="222222"/>
          <w:sz w:val="20"/>
          <w:szCs w:val="20"/>
        </w:rPr>
      </w:pPr>
      <w:r>
        <w:rPr>
          <w:rFonts w:ascii="Times New Roman" w:eastAsia="Times New Roman" w:hAnsi="Times New Roman"/>
          <w:b/>
          <w:color w:val="222222"/>
          <w:sz w:val="20"/>
          <w:szCs w:val="20"/>
        </w:rPr>
        <w:br w:type="page"/>
      </w:r>
    </w:p>
    <w:p w:rsidR="00CE5FD9" w:rsidRPr="008E60B4" w:rsidRDefault="00936C59" w:rsidP="008E60B4">
      <w:pPr>
        <w:pStyle w:val="1"/>
        <w:spacing w:before="0" w:line="276" w:lineRule="auto"/>
        <w:ind w:firstLine="709"/>
        <w:jc w:val="center"/>
        <w:rPr>
          <w:rFonts w:ascii="Times New Roman" w:eastAsia="Times New Roman" w:hAnsi="Times New Roman" w:cs="Times New Roman"/>
          <w:color w:val="000000"/>
          <w:sz w:val="20"/>
          <w:szCs w:val="20"/>
        </w:rPr>
      </w:pPr>
      <w:bookmarkStart w:id="7" w:name="_Toc532223346"/>
      <w:r w:rsidRPr="008E60B4">
        <w:rPr>
          <w:rFonts w:ascii="Times New Roman" w:eastAsia="Times New Roman" w:hAnsi="Times New Roman" w:cs="Times New Roman"/>
          <w:color w:val="000000"/>
          <w:sz w:val="20"/>
          <w:szCs w:val="20"/>
        </w:rPr>
        <w:t>Заключение.</w:t>
      </w:r>
      <w:bookmarkEnd w:id="7"/>
    </w:p>
    <w:p w:rsidR="00CE5FD9" w:rsidRDefault="00CE5FD9">
      <w:pPr>
        <w:pBdr>
          <w:top w:val="nil"/>
          <w:left w:val="nil"/>
          <w:bottom w:val="nil"/>
          <w:right w:val="nil"/>
          <w:between w:val="nil"/>
        </w:pBdr>
        <w:shd w:val="clear" w:color="auto" w:fill="FFFFFF"/>
        <w:jc w:val="both"/>
        <w:rPr>
          <w:rFonts w:ascii="Times New Roman" w:eastAsia="Times New Roman" w:hAnsi="Times New Roman"/>
          <w:b/>
          <w:color w:val="222222"/>
          <w:sz w:val="20"/>
          <w:szCs w:val="20"/>
        </w:rPr>
      </w:pPr>
    </w:p>
    <w:p w:rsidR="00CE5FD9" w:rsidRDefault="00936C59" w:rsidP="00C03E03">
      <w:pPr>
        <w:ind w:firstLine="720"/>
        <w:jc w:val="both"/>
        <w:rPr>
          <w:rFonts w:ascii="Times New Roman" w:eastAsia="Times New Roman" w:hAnsi="Times New Roman"/>
          <w:color w:val="222222"/>
          <w:sz w:val="20"/>
          <w:szCs w:val="20"/>
        </w:rPr>
      </w:pPr>
      <w:r>
        <w:rPr>
          <w:rFonts w:ascii="Times New Roman" w:eastAsia="Times New Roman" w:hAnsi="Times New Roman"/>
          <w:sz w:val="20"/>
          <w:szCs w:val="20"/>
          <w:highlight w:val="white"/>
        </w:rPr>
        <w:t>В системе мер социальной защиты инвалидов все большее значение приобретают ее активные формы, наиболее эффективной из которых является реабилитация и социальная адаптация средствами физической культуры и спорта. Интеграция в жизнь общества лиц с ограниченными возможностями сегодня немыслима без их физической реабилитации. Последняя является не только составной частью профессиональной и социальной реабилитации инвалидов, но и лежит в их основе.</w:t>
      </w:r>
    </w:p>
    <w:p w:rsidR="00CE5FD9" w:rsidRDefault="00936C59" w:rsidP="00C03E03">
      <w:pPr>
        <w:ind w:firstLine="720"/>
        <w:jc w:val="both"/>
        <w:rPr>
          <w:rFonts w:ascii="Times New Roman" w:eastAsia="Times New Roman" w:hAnsi="Times New Roman"/>
          <w:color w:val="222222"/>
          <w:sz w:val="20"/>
          <w:szCs w:val="20"/>
        </w:rPr>
      </w:pPr>
      <w:r>
        <w:rPr>
          <w:rFonts w:ascii="Times New Roman" w:eastAsia="Times New Roman" w:hAnsi="Times New Roman"/>
          <w:color w:val="222222"/>
          <w:sz w:val="20"/>
          <w:szCs w:val="20"/>
        </w:rPr>
        <w:t>Отсутствие физических нагрузок отрицательно сказывается на уровне физической подготовленности и здоровье инвалида. При этом не только снижается работоспособность, но и утрачиваются специфические навыки, которые были приобретены ранее. На их восстановление уходит много времени, и порой не удается полностью возобновить функции, утраченные в результате травм или заболеваний.</w:t>
      </w:r>
    </w:p>
    <w:p w:rsidR="00CE5FD9" w:rsidRDefault="00CE5FD9">
      <w:pPr>
        <w:pBdr>
          <w:top w:val="nil"/>
          <w:left w:val="nil"/>
          <w:bottom w:val="nil"/>
          <w:right w:val="nil"/>
          <w:between w:val="nil"/>
        </w:pBdr>
        <w:shd w:val="clear" w:color="auto" w:fill="FFFFFF"/>
        <w:jc w:val="both"/>
        <w:rPr>
          <w:rFonts w:ascii="Times New Roman" w:eastAsia="Times New Roman" w:hAnsi="Times New Roman"/>
          <w:color w:val="222222"/>
          <w:sz w:val="20"/>
          <w:szCs w:val="20"/>
        </w:rPr>
      </w:pPr>
    </w:p>
    <w:p w:rsidR="00CE5FD9" w:rsidRDefault="00CE5FD9">
      <w:pPr>
        <w:pBdr>
          <w:top w:val="nil"/>
          <w:left w:val="nil"/>
          <w:bottom w:val="nil"/>
          <w:right w:val="nil"/>
          <w:between w:val="nil"/>
        </w:pBdr>
        <w:shd w:val="clear" w:color="auto" w:fill="FFFFFF"/>
        <w:jc w:val="both"/>
        <w:rPr>
          <w:rFonts w:ascii="Times New Roman" w:eastAsia="Times New Roman" w:hAnsi="Times New Roman"/>
          <w:color w:val="222222"/>
          <w:sz w:val="20"/>
          <w:szCs w:val="20"/>
        </w:rPr>
      </w:pPr>
    </w:p>
    <w:p w:rsidR="00CE5FD9" w:rsidRDefault="00CE5FD9">
      <w:pPr>
        <w:pBdr>
          <w:top w:val="nil"/>
          <w:left w:val="nil"/>
          <w:bottom w:val="nil"/>
          <w:right w:val="nil"/>
          <w:between w:val="nil"/>
        </w:pBdr>
        <w:shd w:val="clear" w:color="auto" w:fill="FFFFFF"/>
        <w:jc w:val="both"/>
        <w:rPr>
          <w:rFonts w:ascii="Times New Roman" w:eastAsia="Times New Roman" w:hAnsi="Times New Roman"/>
          <w:color w:val="222222"/>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E5FD9" w:rsidRDefault="00CE5FD9">
      <w:pPr>
        <w:rPr>
          <w:rFonts w:ascii="Times New Roman" w:eastAsia="Times New Roman" w:hAnsi="Times New Roman"/>
          <w:sz w:val="20"/>
          <w:szCs w:val="20"/>
        </w:rPr>
      </w:pPr>
    </w:p>
    <w:p w:rsidR="00C03E03" w:rsidRDefault="00C03E03">
      <w:pPr>
        <w:rPr>
          <w:rFonts w:ascii="Times New Roman" w:eastAsia="Times New Roman" w:hAnsi="Times New Roman"/>
          <w:b/>
          <w:color w:val="3C3C3C"/>
          <w:sz w:val="20"/>
          <w:szCs w:val="20"/>
        </w:rPr>
      </w:pPr>
      <w:r>
        <w:rPr>
          <w:rFonts w:ascii="Times New Roman" w:eastAsia="Times New Roman" w:hAnsi="Times New Roman"/>
          <w:b/>
          <w:color w:val="3C3C3C"/>
          <w:sz w:val="20"/>
          <w:szCs w:val="20"/>
        </w:rPr>
        <w:br w:type="page"/>
      </w:r>
    </w:p>
    <w:p w:rsidR="00CE5FD9" w:rsidRPr="008E60B4" w:rsidRDefault="00936C59" w:rsidP="008E60B4">
      <w:pPr>
        <w:pStyle w:val="1"/>
        <w:spacing w:before="0" w:line="276" w:lineRule="auto"/>
        <w:ind w:firstLine="709"/>
        <w:jc w:val="center"/>
        <w:rPr>
          <w:rFonts w:ascii="Times New Roman" w:eastAsia="Times New Roman" w:hAnsi="Times New Roman" w:cs="Times New Roman"/>
          <w:color w:val="000000"/>
          <w:sz w:val="20"/>
          <w:szCs w:val="20"/>
        </w:rPr>
      </w:pPr>
      <w:bookmarkStart w:id="8" w:name="_Toc532223347"/>
      <w:r w:rsidRPr="008E60B4">
        <w:rPr>
          <w:rFonts w:ascii="Times New Roman" w:eastAsia="Times New Roman" w:hAnsi="Times New Roman" w:cs="Times New Roman"/>
          <w:color w:val="000000"/>
          <w:sz w:val="20"/>
          <w:szCs w:val="20"/>
        </w:rPr>
        <w:t>Список использованных источников</w:t>
      </w:r>
      <w:bookmarkEnd w:id="8"/>
    </w:p>
    <w:p w:rsidR="00C03E03" w:rsidRDefault="00936C59"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000000"/>
          <w:sz w:val="20"/>
          <w:szCs w:val="20"/>
        </w:rPr>
        <w:t>1.</w:t>
      </w:r>
      <w:r w:rsidR="00DC71CD" w:rsidRPr="00DC71CD">
        <w:rPr>
          <w:rFonts w:ascii="Times New Roman" w:eastAsia="Times New Roman" w:hAnsi="Times New Roman"/>
          <w:color w:val="000000"/>
          <w:sz w:val="20"/>
          <w:szCs w:val="20"/>
        </w:rPr>
        <w:t xml:space="preserve"> </w:t>
      </w:r>
      <w:r w:rsidRPr="00381E29">
        <w:rPr>
          <w:rFonts w:ascii="Times New Roman" w:eastAsia="Times New Roman" w:hAnsi="Times New Roman"/>
          <w:color w:val="2D2D2D"/>
          <w:sz w:val="20"/>
          <w:szCs w:val="20"/>
        </w:rPr>
        <w:t>Федеральный закон от 24.11.95 N 181-ФЗ</w:t>
      </w:r>
      <w:r>
        <w:rPr>
          <w:rFonts w:ascii="Times New Roman" w:eastAsia="Times New Roman" w:hAnsi="Times New Roman"/>
          <w:color w:val="2D2D2D"/>
          <w:sz w:val="20"/>
          <w:szCs w:val="20"/>
        </w:rPr>
        <w:t> (ред. от 19.07.2011) "О социальной защите инвалидов в Российской Федерации".</w:t>
      </w:r>
    </w:p>
    <w:p w:rsidR="00CE5FD9" w:rsidRPr="00381E29" w:rsidRDefault="00381E29"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2D2D2D"/>
          <w:sz w:val="20"/>
          <w:szCs w:val="20"/>
        </w:rPr>
        <w:t xml:space="preserve">2. </w:t>
      </w:r>
      <w:hyperlink r:id="rId8">
        <w:r w:rsidR="00936C59" w:rsidRPr="00381E29">
          <w:rPr>
            <w:rFonts w:ascii="Times New Roman" w:eastAsia="Times New Roman" w:hAnsi="Times New Roman"/>
            <w:color w:val="2D2D2D"/>
            <w:sz w:val="20"/>
            <w:szCs w:val="20"/>
          </w:rPr>
          <w:t>Конвенция о правах инвалидов</w:t>
        </w:r>
      </w:hyperlink>
      <w:r w:rsidR="00936C59">
        <w:rPr>
          <w:rFonts w:ascii="Times New Roman" w:eastAsia="Times New Roman" w:hAnsi="Times New Roman"/>
          <w:color w:val="2D2D2D"/>
          <w:sz w:val="20"/>
          <w:szCs w:val="20"/>
        </w:rPr>
        <w:t xml:space="preserve">. Рез. Ген. Асс. 61/106 (2007); дополнительный протокол к Конвенции по правам инвалидов, Рез. Ген. Асс. 61/106 (2007). Представлена: </w:t>
      </w:r>
      <w:hyperlink r:id="rId9">
        <w:r w:rsidR="00936C59" w:rsidRPr="00381E29">
          <w:rPr>
            <w:rFonts w:ascii="Times New Roman" w:eastAsia="Times New Roman" w:hAnsi="Times New Roman"/>
            <w:color w:val="2D2D2D"/>
            <w:sz w:val="20"/>
            <w:szCs w:val="20"/>
          </w:rPr>
          <w:t>http://www.un.org/ru/documents/decl_conv/conventions/disability.shtml</w:t>
        </w:r>
      </w:hyperlink>
      <w:r w:rsidRPr="00381E29">
        <w:rPr>
          <w:rFonts w:ascii="Times New Roman" w:eastAsia="Times New Roman" w:hAnsi="Times New Roman"/>
          <w:color w:val="2D2D2D"/>
          <w:sz w:val="20"/>
          <w:szCs w:val="20"/>
        </w:rPr>
        <w:t xml:space="preserve"> </w:t>
      </w:r>
    </w:p>
    <w:p w:rsidR="00C03E03" w:rsidRDefault="00936C59"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2D2D2D"/>
          <w:sz w:val="20"/>
          <w:szCs w:val="20"/>
        </w:rPr>
        <w:t>3. Сборник материалов к лекциям по физической культуре и спорту инвалидов (ред. и сост. В.С. Дмитриев, А.В. Сахно). Т I - 272 с., ТII - 292 с.</w:t>
      </w:r>
    </w:p>
    <w:p w:rsidR="00CE5FD9" w:rsidRPr="00381E29" w:rsidRDefault="00DC71CD"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2D2D2D"/>
          <w:sz w:val="20"/>
          <w:szCs w:val="20"/>
        </w:rPr>
        <w:t xml:space="preserve">4. </w:t>
      </w:r>
      <w:r w:rsidR="00936C59" w:rsidRPr="00381E29">
        <w:rPr>
          <w:rFonts w:ascii="Times New Roman" w:eastAsia="Times New Roman" w:hAnsi="Times New Roman"/>
          <w:color w:val="2D2D2D"/>
          <w:sz w:val="20"/>
          <w:szCs w:val="20"/>
        </w:rPr>
        <w:t>Дубровский В.И. Спортивная медицина: Учеб. для студ. высш. учеб. заведений. – 2-е изд.,</w:t>
      </w:r>
      <w:r w:rsidR="00C03E03" w:rsidRPr="00381E29">
        <w:rPr>
          <w:rFonts w:ascii="Times New Roman" w:eastAsia="Times New Roman" w:hAnsi="Times New Roman"/>
          <w:color w:val="2D2D2D"/>
          <w:sz w:val="20"/>
          <w:szCs w:val="20"/>
        </w:rPr>
        <w:t xml:space="preserve"> доп. – М.: Гуманит. изд. Центр </w:t>
      </w:r>
      <w:r w:rsidR="00936C59" w:rsidRPr="00381E29">
        <w:rPr>
          <w:rFonts w:ascii="Times New Roman" w:eastAsia="Times New Roman" w:hAnsi="Times New Roman"/>
          <w:color w:val="2D2D2D"/>
          <w:sz w:val="20"/>
          <w:szCs w:val="20"/>
        </w:rPr>
        <w:t>ВЛАДОС, 2002. – 512 с.</w:t>
      </w:r>
    </w:p>
    <w:p w:rsidR="00CE5FD9" w:rsidRDefault="00DC71CD" w:rsidP="00A50761">
      <w:pPr>
        <w:pBdr>
          <w:top w:val="nil"/>
          <w:left w:val="nil"/>
          <w:bottom w:val="nil"/>
          <w:right w:val="nil"/>
          <w:between w:val="nil"/>
        </w:pBdr>
        <w:shd w:val="clear" w:color="auto" w:fill="FFFFFF"/>
        <w:ind w:firstLine="709"/>
        <w:jc w:val="both"/>
        <w:rPr>
          <w:rFonts w:ascii="Times New Roman" w:eastAsia="Times New Roman" w:hAnsi="Times New Roman"/>
          <w:color w:val="222222"/>
          <w:sz w:val="20"/>
          <w:szCs w:val="20"/>
        </w:rPr>
      </w:pPr>
      <w:r>
        <w:rPr>
          <w:rFonts w:ascii="Times New Roman" w:eastAsia="Times New Roman" w:hAnsi="Times New Roman"/>
          <w:color w:val="222222"/>
          <w:sz w:val="20"/>
          <w:szCs w:val="20"/>
        </w:rPr>
        <w:t xml:space="preserve">5. </w:t>
      </w:r>
      <w:r w:rsidR="00936C59">
        <w:rPr>
          <w:rFonts w:ascii="Times New Roman" w:eastAsia="Times New Roman" w:hAnsi="Times New Roman"/>
          <w:color w:val="222222"/>
          <w:sz w:val="20"/>
          <w:szCs w:val="20"/>
        </w:rPr>
        <w:t>Дубровский В.И. Реабилитация инвалидов-спортсменов. – В кн.: Спортивная медицина: Учеб. для студ. высш. учеб. заве дений. – 2-е изд., доп. – М.: Гуманит. изд. центр ВЛАДОС, 2002, с. 411-417.</w:t>
      </w:r>
    </w:p>
    <w:p w:rsidR="00CE5FD9" w:rsidRDefault="00DC71CD" w:rsidP="00A50761">
      <w:pPr>
        <w:pBdr>
          <w:top w:val="nil"/>
          <w:left w:val="nil"/>
          <w:bottom w:val="nil"/>
          <w:right w:val="nil"/>
          <w:between w:val="nil"/>
        </w:pBdr>
        <w:shd w:val="clear" w:color="auto" w:fill="FFFFFF"/>
        <w:ind w:firstLine="709"/>
        <w:jc w:val="both"/>
        <w:rPr>
          <w:rFonts w:ascii="Times New Roman" w:eastAsia="Times New Roman" w:hAnsi="Times New Roman"/>
          <w:color w:val="222222"/>
          <w:sz w:val="20"/>
          <w:szCs w:val="20"/>
        </w:rPr>
      </w:pPr>
      <w:r>
        <w:rPr>
          <w:rFonts w:ascii="Times New Roman" w:eastAsia="Times New Roman" w:hAnsi="Times New Roman"/>
          <w:color w:val="222222"/>
          <w:sz w:val="20"/>
          <w:szCs w:val="20"/>
        </w:rPr>
        <w:t>6.</w:t>
      </w:r>
      <w:r w:rsidR="00936C59">
        <w:rPr>
          <w:rFonts w:ascii="Times New Roman" w:eastAsia="Times New Roman" w:hAnsi="Times New Roman"/>
          <w:color w:val="222222"/>
          <w:sz w:val="20"/>
          <w:szCs w:val="20"/>
        </w:rPr>
        <w:t xml:space="preserve"> Куничев Л.А. Лечебный массаж. – К.: Вища школа. Головное изд-во, 1981. – 328 с.</w:t>
      </w:r>
    </w:p>
    <w:p w:rsidR="00CE5FD9" w:rsidRDefault="00936C59" w:rsidP="00A50761">
      <w:pPr>
        <w:pBdr>
          <w:top w:val="nil"/>
          <w:left w:val="nil"/>
          <w:bottom w:val="nil"/>
          <w:right w:val="nil"/>
          <w:between w:val="nil"/>
        </w:pBdr>
        <w:shd w:val="clear" w:color="auto" w:fill="FFFFFF"/>
        <w:ind w:firstLine="709"/>
        <w:jc w:val="both"/>
        <w:rPr>
          <w:rFonts w:ascii="Times New Roman" w:eastAsia="Times New Roman" w:hAnsi="Times New Roman"/>
          <w:color w:val="222222"/>
          <w:sz w:val="20"/>
          <w:szCs w:val="20"/>
        </w:rPr>
      </w:pPr>
      <w:r>
        <w:rPr>
          <w:rFonts w:ascii="Times New Roman" w:eastAsia="Times New Roman" w:hAnsi="Times New Roman"/>
          <w:color w:val="222222"/>
          <w:sz w:val="20"/>
          <w:szCs w:val="20"/>
        </w:rPr>
        <w:t>7. Лечебная физическая культура: Справочник / Под ред. Проф. В.А.Епифанова. – М.: Медицина, 2004. – 592 с.</w:t>
      </w:r>
    </w:p>
    <w:p w:rsidR="00CE5FD9" w:rsidRDefault="00DC71CD"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2D2D2D"/>
          <w:sz w:val="20"/>
          <w:szCs w:val="20"/>
        </w:rPr>
        <w:t xml:space="preserve">8. </w:t>
      </w:r>
      <w:r w:rsidR="00936C59">
        <w:rPr>
          <w:rFonts w:ascii="Times New Roman" w:eastAsia="Times New Roman" w:hAnsi="Times New Roman"/>
          <w:color w:val="2D2D2D"/>
          <w:sz w:val="20"/>
          <w:szCs w:val="20"/>
        </w:rPr>
        <w:t>Дубровский В.И. Реабилитация инвалидов-спортсменов. – В кн.: Спортивная медицина: Учеб. для студ. высш. учеб. заве дений. – 2-е изд., доп. – М.: Гуманит. изд. центр ВЛАДОС, 2002, с. 411-417.</w:t>
      </w:r>
    </w:p>
    <w:p w:rsidR="00CE5FD9" w:rsidRDefault="00936C59" w:rsidP="00A50761">
      <w:pPr>
        <w:pBdr>
          <w:top w:val="nil"/>
          <w:left w:val="nil"/>
          <w:bottom w:val="nil"/>
          <w:right w:val="nil"/>
          <w:between w:val="nil"/>
        </w:pBdr>
        <w:shd w:val="clear" w:color="auto" w:fill="FFFFFF"/>
        <w:ind w:firstLine="709"/>
        <w:jc w:val="both"/>
        <w:rPr>
          <w:rFonts w:ascii="Times New Roman" w:eastAsia="Times New Roman" w:hAnsi="Times New Roman"/>
          <w:color w:val="222222"/>
          <w:sz w:val="20"/>
          <w:szCs w:val="20"/>
        </w:rPr>
      </w:pPr>
      <w:r>
        <w:rPr>
          <w:rFonts w:ascii="Times New Roman" w:eastAsia="Times New Roman" w:hAnsi="Times New Roman"/>
          <w:color w:val="2D2D2D"/>
          <w:sz w:val="20"/>
          <w:szCs w:val="20"/>
        </w:rPr>
        <w:t>9.</w:t>
      </w:r>
      <w:r w:rsidR="00DC71CD">
        <w:rPr>
          <w:rFonts w:ascii="Times New Roman" w:eastAsia="Times New Roman" w:hAnsi="Times New Roman"/>
          <w:color w:val="222222"/>
          <w:sz w:val="20"/>
          <w:szCs w:val="20"/>
        </w:rPr>
        <w:t xml:space="preserve"> </w:t>
      </w:r>
      <w:r>
        <w:rPr>
          <w:rFonts w:ascii="Times New Roman" w:eastAsia="Times New Roman" w:hAnsi="Times New Roman"/>
          <w:color w:val="222222"/>
          <w:sz w:val="20"/>
          <w:szCs w:val="20"/>
        </w:rPr>
        <w:t>Физическая реабилитация: Учебник для академий и институтов физической культуры / Под общей ред. проф. С.Н. Попова. – Ростов н / Д: изд-во «Феникс», 1999. – 608 с.</w:t>
      </w:r>
    </w:p>
    <w:p w:rsidR="00CE5FD9" w:rsidRDefault="00DC71CD" w:rsidP="00A50761">
      <w:pPr>
        <w:pBdr>
          <w:top w:val="nil"/>
          <w:left w:val="nil"/>
          <w:bottom w:val="nil"/>
          <w:right w:val="nil"/>
          <w:between w:val="nil"/>
        </w:pBdr>
        <w:shd w:val="clear" w:color="auto" w:fill="FFFFFF"/>
        <w:ind w:firstLine="709"/>
        <w:jc w:val="both"/>
        <w:rPr>
          <w:rFonts w:ascii="Times New Roman" w:eastAsia="Times New Roman" w:hAnsi="Times New Roman"/>
          <w:color w:val="2D2D2D"/>
          <w:sz w:val="20"/>
          <w:szCs w:val="20"/>
        </w:rPr>
      </w:pPr>
      <w:r>
        <w:rPr>
          <w:rFonts w:ascii="Times New Roman" w:eastAsia="Times New Roman" w:hAnsi="Times New Roman"/>
          <w:color w:val="2D2D2D"/>
          <w:sz w:val="20"/>
          <w:szCs w:val="20"/>
        </w:rPr>
        <w:t xml:space="preserve">10. </w:t>
      </w:r>
      <w:r w:rsidR="00936C59">
        <w:rPr>
          <w:rFonts w:ascii="Times New Roman" w:eastAsia="Times New Roman" w:hAnsi="Times New Roman"/>
          <w:color w:val="2D2D2D"/>
          <w:sz w:val="20"/>
          <w:szCs w:val="20"/>
        </w:rPr>
        <w:t xml:space="preserve">Информация по реабилитации инвалида - колясочника, спинальника. </w:t>
      </w:r>
      <w:hyperlink r:id="rId10">
        <w:r w:rsidR="00936C59">
          <w:rPr>
            <w:rFonts w:ascii="Times New Roman" w:eastAsia="Times New Roman" w:hAnsi="Times New Roman"/>
            <w:color w:val="0000FF"/>
            <w:sz w:val="20"/>
            <w:szCs w:val="20"/>
            <w:u w:val="single"/>
          </w:rPr>
          <w:t>https://aupam.ru/pages/fizkult/ch_mafk/page_70.htm</w:t>
        </w:r>
      </w:hyperlink>
      <w:r w:rsidR="00936C59">
        <w:rPr>
          <w:rFonts w:ascii="Times New Roman" w:eastAsia="Times New Roman" w:hAnsi="Times New Roman"/>
          <w:color w:val="2D2D2D"/>
          <w:sz w:val="20"/>
          <w:szCs w:val="20"/>
        </w:rPr>
        <w:t>.</w:t>
      </w:r>
    </w:p>
    <w:p w:rsidR="00CE5FD9" w:rsidRPr="00A50761" w:rsidRDefault="00936C59" w:rsidP="00A50761">
      <w:pPr>
        <w:pBdr>
          <w:top w:val="nil"/>
          <w:left w:val="nil"/>
          <w:bottom w:val="nil"/>
          <w:right w:val="nil"/>
          <w:between w:val="nil"/>
        </w:pBdr>
        <w:shd w:val="clear" w:color="auto" w:fill="FFFFFF"/>
        <w:ind w:firstLine="709"/>
        <w:jc w:val="both"/>
        <w:rPr>
          <w:rFonts w:ascii="Times New Roman" w:eastAsia="Times New Roman" w:hAnsi="Times New Roman"/>
          <w:color w:val="000000"/>
          <w:sz w:val="20"/>
          <w:szCs w:val="20"/>
        </w:rPr>
      </w:pPr>
      <w:r>
        <w:rPr>
          <w:rFonts w:ascii="Times New Roman" w:eastAsia="Times New Roman" w:hAnsi="Times New Roman"/>
          <w:color w:val="2D2D2D"/>
          <w:sz w:val="20"/>
          <w:szCs w:val="20"/>
        </w:rPr>
        <w:t xml:space="preserve">11. </w:t>
      </w:r>
      <w:r>
        <w:rPr>
          <w:rFonts w:ascii="Times New Roman" w:eastAsia="Times New Roman" w:hAnsi="Times New Roman"/>
          <w:color w:val="000000"/>
          <w:sz w:val="20"/>
          <w:szCs w:val="20"/>
          <w:highlight w:val="white"/>
        </w:rPr>
        <w:t xml:space="preserve">Москомспорт - справочники и методическое пособие. Тренажерные системы в адаптивной физической культуре. 2009г. стр. 123 </w:t>
      </w:r>
      <w:r w:rsidR="00C03E03">
        <w:rPr>
          <w:rFonts w:ascii="Times New Roman" w:eastAsia="Times New Roman" w:hAnsi="Times New Roman"/>
          <w:color w:val="000000"/>
          <w:sz w:val="20"/>
          <w:szCs w:val="20"/>
          <w:highlight w:val="white"/>
        </w:rPr>
        <w:t>–</w:t>
      </w:r>
      <w:r>
        <w:rPr>
          <w:rFonts w:ascii="Times New Roman" w:eastAsia="Times New Roman" w:hAnsi="Times New Roman"/>
          <w:color w:val="000000"/>
          <w:sz w:val="20"/>
          <w:szCs w:val="20"/>
          <w:highlight w:val="white"/>
        </w:rPr>
        <w:t xml:space="preserve"> 150</w:t>
      </w:r>
      <w:r w:rsidR="00C03E03" w:rsidRPr="00A50761">
        <w:rPr>
          <w:rFonts w:ascii="Times New Roman" w:eastAsia="Times New Roman" w:hAnsi="Times New Roman"/>
          <w:color w:val="000000"/>
          <w:sz w:val="20"/>
          <w:szCs w:val="20"/>
        </w:rPr>
        <w:t xml:space="preserve"> </w:t>
      </w:r>
      <w:r w:rsidR="00C03E03">
        <w:rPr>
          <w:rFonts w:ascii="Times New Roman" w:eastAsia="Times New Roman" w:hAnsi="Times New Roman"/>
          <w:color w:val="000000"/>
          <w:sz w:val="20"/>
          <w:szCs w:val="20"/>
          <w:lang w:val="en-US"/>
        </w:rPr>
        <w:t>c</w:t>
      </w:r>
      <w:r w:rsidR="00C03E03" w:rsidRPr="00A50761">
        <w:rPr>
          <w:rFonts w:ascii="Times New Roman" w:eastAsia="Times New Roman" w:hAnsi="Times New Roman"/>
          <w:color w:val="000000"/>
          <w:sz w:val="20"/>
          <w:szCs w:val="20"/>
        </w:rPr>
        <w:t>.</w:t>
      </w:r>
    </w:p>
    <w:p w:rsidR="00DC71CD" w:rsidRDefault="00DC71CD" w:rsidP="00A50761">
      <w:pPr>
        <w:pBdr>
          <w:top w:val="nil"/>
          <w:left w:val="nil"/>
          <w:bottom w:val="nil"/>
          <w:right w:val="nil"/>
          <w:between w:val="nil"/>
        </w:pBdr>
        <w:shd w:val="clear" w:color="auto" w:fill="FFFFFF"/>
        <w:ind w:firstLine="709"/>
        <w:jc w:val="both"/>
        <w:rPr>
          <w:rFonts w:ascii="Times New Roman" w:hAnsi="Times New Roman"/>
          <w:sz w:val="20"/>
          <w:szCs w:val="20"/>
        </w:rPr>
      </w:pPr>
      <w:r w:rsidRPr="00A50761">
        <w:rPr>
          <w:rFonts w:ascii="Times New Roman" w:eastAsia="Times New Roman" w:hAnsi="Times New Roman"/>
          <w:color w:val="000000"/>
          <w:sz w:val="20"/>
          <w:szCs w:val="20"/>
        </w:rPr>
        <w:t xml:space="preserve">12. </w:t>
      </w:r>
      <w:r w:rsidR="00A50761" w:rsidRPr="007A1DCF">
        <w:rPr>
          <w:rFonts w:ascii="Times New Roman" w:hAnsi="Times New Roman"/>
          <w:sz w:val="20"/>
          <w:szCs w:val="20"/>
        </w:rPr>
        <w:t>Панюкова С.В., Сергеева. В.С., Саитгалиева Г.Г. Нормативно-правовые, организационные и методические аспекты организации обучения лиц с инвалидностью в вузе./ Учебное пособие. под ред. Рубцова В.В. – М.: МГППУ, 2018.– 107с</w:t>
      </w:r>
      <w:r w:rsidR="00A50761">
        <w:rPr>
          <w:rFonts w:ascii="Times New Roman" w:hAnsi="Times New Roman"/>
          <w:sz w:val="20"/>
          <w:szCs w:val="20"/>
        </w:rPr>
        <w:t>.</w:t>
      </w:r>
    </w:p>
    <w:p w:rsidR="00A50761" w:rsidRPr="00AD6B9F" w:rsidRDefault="00A50761" w:rsidP="00A50761">
      <w:pPr>
        <w:pBdr>
          <w:top w:val="nil"/>
          <w:left w:val="nil"/>
          <w:bottom w:val="nil"/>
          <w:right w:val="nil"/>
          <w:between w:val="nil"/>
        </w:pBdr>
        <w:shd w:val="clear" w:color="auto" w:fill="FFFFFF"/>
        <w:ind w:firstLine="709"/>
        <w:jc w:val="both"/>
        <w:rPr>
          <w:rFonts w:ascii="Times New Roman" w:eastAsia="Times New Roman" w:hAnsi="Times New Roman"/>
          <w:sz w:val="20"/>
          <w:szCs w:val="20"/>
        </w:rPr>
      </w:pPr>
      <w:r>
        <w:rPr>
          <w:rFonts w:ascii="Times New Roman" w:eastAsia="Times New Roman" w:hAnsi="Times New Roman"/>
          <w:color w:val="2D2D2D"/>
          <w:sz w:val="20"/>
          <w:szCs w:val="20"/>
        </w:rPr>
        <w:t xml:space="preserve">13. </w:t>
      </w:r>
      <w:r w:rsidRPr="007A1DCF">
        <w:rPr>
          <w:rFonts w:ascii="Times New Roman" w:hAnsi="Times New Roman"/>
          <w:sz w:val="20"/>
          <w:szCs w:val="20"/>
        </w:rPr>
        <w:t>Сергеева. В.С</w:t>
      </w:r>
      <w:r>
        <w:rPr>
          <w:rFonts w:ascii="Times New Roman" w:hAnsi="Times New Roman"/>
          <w:sz w:val="20"/>
          <w:szCs w:val="20"/>
        </w:rPr>
        <w:t xml:space="preserve">. </w:t>
      </w:r>
      <w:r w:rsidRPr="00A50761">
        <w:rPr>
          <w:rFonts w:ascii="Times New Roman" w:hAnsi="Times New Roman"/>
          <w:sz w:val="20"/>
          <w:szCs w:val="20"/>
        </w:rPr>
        <w:t>«Рекомендации по использованию специализированного технического оборудования в вузе для лиц с инвалидностью и ограниченными возможностями здоровья, испытывающими трудности с приёмом и передачей информации»</w:t>
      </w:r>
      <w:r w:rsidRPr="00AD6B9F">
        <w:rPr>
          <w:rFonts w:ascii="Times New Roman" w:eastAsia="Times New Roman" w:hAnsi="Times New Roman"/>
          <w:sz w:val="20"/>
          <w:szCs w:val="20"/>
        </w:rPr>
        <w:t>)</w:t>
      </w:r>
      <w:r>
        <w:rPr>
          <w:rFonts w:ascii="Times New Roman" w:eastAsia="Times New Roman" w:hAnsi="Times New Roman"/>
          <w:sz w:val="20"/>
          <w:szCs w:val="20"/>
        </w:rPr>
        <w:t>/</w:t>
      </w:r>
      <w:r w:rsidRPr="00AD6B9F">
        <w:rPr>
          <w:rFonts w:ascii="Times New Roman" w:eastAsia="Times New Roman" w:hAnsi="Times New Roman"/>
          <w:sz w:val="20"/>
          <w:szCs w:val="20"/>
        </w:rPr>
        <w:t>Методические рекомендации</w:t>
      </w:r>
      <w:r>
        <w:rPr>
          <w:rFonts w:ascii="Times New Roman" w:eastAsia="Times New Roman" w:hAnsi="Times New Roman"/>
          <w:sz w:val="20"/>
          <w:szCs w:val="20"/>
        </w:rPr>
        <w:t>.</w:t>
      </w:r>
      <w:r w:rsidRPr="00AD6B9F">
        <w:rPr>
          <w:rFonts w:ascii="Times New Roman" w:hAnsi="Times New Roman"/>
          <w:sz w:val="20"/>
          <w:szCs w:val="20"/>
        </w:rPr>
        <w:t>– М.: РГУФКСМиТ, 2018</w:t>
      </w:r>
      <w:r w:rsidRPr="000D2F0C">
        <w:rPr>
          <w:rFonts w:ascii="Times New Roman" w:hAnsi="Times New Roman"/>
          <w:sz w:val="20"/>
          <w:szCs w:val="20"/>
        </w:rPr>
        <w:t xml:space="preserve">.–  </w:t>
      </w:r>
      <w:r>
        <w:rPr>
          <w:rFonts w:ascii="Times New Roman" w:hAnsi="Times New Roman"/>
          <w:sz w:val="20"/>
          <w:szCs w:val="20"/>
        </w:rPr>
        <w:t>23</w:t>
      </w:r>
      <w:r w:rsidRPr="000D2F0C">
        <w:rPr>
          <w:rFonts w:ascii="Times New Roman" w:hAnsi="Times New Roman"/>
          <w:sz w:val="20"/>
          <w:szCs w:val="20"/>
        </w:rPr>
        <w:t xml:space="preserve"> с</w:t>
      </w:r>
      <w:r w:rsidRPr="000D2F0C">
        <w:rPr>
          <w:sz w:val="20"/>
          <w:szCs w:val="20"/>
        </w:rPr>
        <w:t>.</w:t>
      </w:r>
    </w:p>
    <w:p w:rsidR="00A50761" w:rsidRPr="00A50761" w:rsidRDefault="00A50761">
      <w:pPr>
        <w:pBdr>
          <w:top w:val="nil"/>
          <w:left w:val="nil"/>
          <w:bottom w:val="nil"/>
          <w:right w:val="nil"/>
          <w:between w:val="nil"/>
        </w:pBdr>
        <w:shd w:val="clear" w:color="auto" w:fill="FFFFFF"/>
        <w:rPr>
          <w:rFonts w:ascii="Times New Roman" w:hAnsi="Times New Roman"/>
          <w:sz w:val="20"/>
          <w:szCs w:val="20"/>
        </w:rPr>
      </w:pPr>
    </w:p>
    <w:p w:rsidR="00CE5FD9" w:rsidRDefault="00CE5FD9">
      <w:pPr>
        <w:pBdr>
          <w:top w:val="nil"/>
          <w:left w:val="nil"/>
          <w:bottom w:val="nil"/>
          <w:right w:val="nil"/>
          <w:between w:val="nil"/>
        </w:pBdr>
        <w:shd w:val="clear" w:color="auto" w:fill="FFFFFF"/>
        <w:rPr>
          <w:rFonts w:ascii="Times New Roman" w:eastAsia="Times New Roman" w:hAnsi="Times New Roman"/>
          <w:color w:val="2D2D2D"/>
          <w:sz w:val="20"/>
          <w:szCs w:val="20"/>
        </w:rPr>
      </w:pPr>
    </w:p>
    <w:sectPr w:rsidR="00CE5FD9" w:rsidSect="00C03E03">
      <w:footerReference w:type="default" r:id="rId11"/>
      <w:pgSz w:w="8391" w:h="11906"/>
      <w:pgMar w:top="1134" w:right="850"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941" w:rsidRDefault="00614941">
      <w:r>
        <w:separator/>
      </w:r>
    </w:p>
  </w:endnote>
  <w:endnote w:type="continuationSeparator" w:id="0">
    <w:p w:rsidR="00614941" w:rsidRDefault="00614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FD9" w:rsidRDefault="00936C59">
    <w:pPr>
      <w:pBdr>
        <w:top w:val="nil"/>
        <w:left w:val="nil"/>
        <w:bottom w:val="nil"/>
        <w:right w:val="nil"/>
        <w:between w:val="nil"/>
      </w:pBdr>
      <w:tabs>
        <w:tab w:val="center" w:pos="4677"/>
        <w:tab w:val="right" w:pos="9355"/>
      </w:tabs>
      <w:jc w:val="right"/>
      <w:rPr>
        <w:color w:val="000000"/>
      </w:rPr>
    </w:pPr>
    <w:r>
      <w:rPr>
        <w:color w:val="000000"/>
      </w:rPr>
      <w:fldChar w:fldCharType="begin"/>
    </w:r>
    <w:r>
      <w:rPr>
        <w:rFonts w:ascii="Calibri" w:eastAsia="Calibri" w:hAnsi="Calibri" w:cs="Calibri"/>
        <w:color w:val="000000"/>
        <w:sz w:val="22"/>
        <w:szCs w:val="22"/>
      </w:rPr>
      <w:instrText>PAGE</w:instrText>
    </w:r>
    <w:r>
      <w:rPr>
        <w:color w:val="000000"/>
      </w:rPr>
      <w:fldChar w:fldCharType="separate"/>
    </w:r>
    <w:r w:rsidR="0009269E">
      <w:rPr>
        <w:rFonts w:ascii="Calibri" w:eastAsia="Calibri" w:hAnsi="Calibri" w:cs="Calibri"/>
        <w:noProof/>
        <w:color w:val="000000"/>
        <w:sz w:val="22"/>
        <w:szCs w:val="22"/>
      </w:rPr>
      <w:t>6</w:t>
    </w:r>
    <w:r>
      <w:rPr>
        <w:color w:val="000000"/>
      </w:rPr>
      <w:fldChar w:fldCharType="end"/>
    </w:r>
  </w:p>
  <w:p w:rsidR="00CE5FD9" w:rsidRDefault="00C03E03" w:rsidP="00C03E03">
    <w:pPr>
      <w:pBdr>
        <w:top w:val="nil"/>
        <w:left w:val="nil"/>
        <w:bottom w:val="nil"/>
        <w:right w:val="nil"/>
        <w:between w:val="nil"/>
      </w:pBdr>
      <w:tabs>
        <w:tab w:val="left" w:pos="4677"/>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941" w:rsidRDefault="00614941">
      <w:r>
        <w:separator/>
      </w:r>
    </w:p>
  </w:footnote>
  <w:footnote w:type="continuationSeparator" w:id="0">
    <w:p w:rsidR="00614941" w:rsidRDefault="00614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50D3F"/>
    <w:multiLevelType w:val="hybridMultilevel"/>
    <w:tmpl w:val="CEA086D2"/>
    <w:lvl w:ilvl="0" w:tplc="1CE6E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732A1F"/>
    <w:multiLevelType w:val="hybridMultilevel"/>
    <w:tmpl w:val="3E163546"/>
    <w:lvl w:ilvl="0" w:tplc="1CE6E7CA">
      <w:start w:val="1"/>
      <w:numFmt w:val="bullet"/>
      <w:lvlText w:val=""/>
      <w:lvlJc w:val="left"/>
      <w:pPr>
        <w:ind w:left="1440" w:hanging="360"/>
      </w:pPr>
      <w:rPr>
        <w:rFonts w:ascii="Symbol" w:hAnsi="Symbol" w:hint="default"/>
      </w:rPr>
    </w:lvl>
    <w:lvl w:ilvl="1" w:tplc="1CE6E7C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872161"/>
    <w:multiLevelType w:val="hybridMultilevel"/>
    <w:tmpl w:val="66D2EF60"/>
    <w:lvl w:ilvl="0" w:tplc="1CE6E7CA">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DF3178"/>
    <w:multiLevelType w:val="hybridMultilevel"/>
    <w:tmpl w:val="2FB22A6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01D5BF1"/>
    <w:multiLevelType w:val="multilevel"/>
    <w:tmpl w:val="D944A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FD9"/>
    <w:rsid w:val="00046615"/>
    <w:rsid w:val="0009269E"/>
    <w:rsid w:val="00276373"/>
    <w:rsid w:val="002E4AC9"/>
    <w:rsid w:val="00381E29"/>
    <w:rsid w:val="00614941"/>
    <w:rsid w:val="006F6E76"/>
    <w:rsid w:val="00742A12"/>
    <w:rsid w:val="008E60B4"/>
    <w:rsid w:val="00936C59"/>
    <w:rsid w:val="00954386"/>
    <w:rsid w:val="009C243C"/>
    <w:rsid w:val="00A50761"/>
    <w:rsid w:val="00C03E03"/>
    <w:rsid w:val="00CE5FD9"/>
    <w:rsid w:val="00D5654B"/>
    <w:rsid w:val="00D8457A"/>
    <w:rsid w:val="00DA6CBD"/>
    <w:rsid w:val="00DC71CD"/>
    <w:rsid w:val="00E4763D"/>
    <w:rsid w:val="00F44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71CCD-028E-4F60-85E1-F3C89EB7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0B4"/>
    <w:rPr>
      <w:sz w:val="24"/>
      <w:szCs w:val="24"/>
    </w:rPr>
  </w:style>
  <w:style w:type="paragraph" w:styleId="1">
    <w:name w:val="heading 1"/>
    <w:basedOn w:val="a"/>
    <w:next w:val="a"/>
    <w:link w:val="10"/>
    <w:uiPriority w:val="9"/>
    <w:qFormat/>
    <w:rsid w:val="008E60B4"/>
    <w:pPr>
      <w:keepNext/>
      <w:spacing w:before="240" w:after="60"/>
      <w:outlineLvl w:val="0"/>
    </w:pPr>
    <w:rPr>
      <w:rFonts w:asciiTheme="majorHAnsi" w:eastAsiaTheme="majorEastAsia" w:hAnsiTheme="majorHAnsi" w:cs="Calibri"/>
      <w:b/>
      <w:bCs/>
      <w:kern w:val="32"/>
      <w:sz w:val="32"/>
      <w:szCs w:val="32"/>
    </w:rPr>
  </w:style>
  <w:style w:type="paragraph" w:styleId="2">
    <w:name w:val="heading 2"/>
    <w:basedOn w:val="a"/>
    <w:next w:val="a"/>
    <w:link w:val="20"/>
    <w:uiPriority w:val="9"/>
    <w:unhideWhenUsed/>
    <w:qFormat/>
    <w:rsid w:val="008E60B4"/>
    <w:pPr>
      <w:keepNext/>
      <w:spacing w:before="240" w:after="60"/>
      <w:outlineLvl w:val="1"/>
    </w:pPr>
    <w:rPr>
      <w:rFonts w:asciiTheme="majorHAnsi" w:eastAsiaTheme="majorEastAsia" w:hAnsiTheme="majorHAnsi" w:cs="Calibri"/>
      <w:b/>
      <w:bCs/>
      <w:i/>
      <w:iCs/>
      <w:sz w:val="28"/>
      <w:szCs w:val="28"/>
    </w:rPr>
  </w:style>
  <w:style w:type="paragraph" w:styleId="3">
    <w:name w:val="heading 3"/>
    <w:basedOn w:val="a"/>
    <w:next w:val="a"/>
    <w:link w:val="30"/>
    <w:uiPriority w:val="9"/>
    <w:unhideWhenUsed/>
    <w:qFormat/>
    <w:rsid w:val="008E60B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8E60B4"/>
    <w:pPr>
      <w:keepNext/>
      <w:spacing w:before="240" w:after="60"/>
      <w:outlineLvl w:val="3"/>
    </w:pPr>
    <w:rPr>
      <w:b/>
      <w:bCs/>
      <w:sz w:val="28"/>
      <w:szCs w:val="28"/>
    </w:rPr>
  </w:style>
  <w:style w:type="paragraph" w:styleId="5">
    <w:name w:val="heading 5"/>
    <w:basedOn w:val="a"/>
    <w:next w:val="a"/>
    <w:link w:val="50"/>
    <w:uiPriority w:val="9"/>
    <w:unhideWhenUsed/>
    <w:qFormat/>
    <w:rsid w:val="008E60B4"/>
    <w:pPr>
      <w:spacing w:before="240" w:after="60"/>
      <w:outlineLvl w:val="4"/>
    </w:pPr>
    <w:rPr>
      <w:b/>
      <w:bCs/>
      <w:i/>
      <w:iCs/>
      <w:sz w:val="26"/>
      <w:szCs w:val="26"/>
    </w:rPr>
  </w:style>
  <w:style w:type="paragraph" w:styleId="6">
    <w:name w:val="heading 6"/>
    <w:basedOn w:val="a"/>
    <w:next w:val="a"/>
    <w:link w:val="60"/>
    <w:uiPriority w:val="9"/>
    <w:unhideWhenUsed/>
    <w:qFormat/>
    <w:rsid w:val="008E60B4"/>
    <w:pPr>
      <w:spacing w:before="240" w:after="60"/>
      <w:outlineLvl w:val="5"/>
    </w:pPr>
    <w:rPr>
      <w:b/>
      <w:bCs/>
      <w:sz w:val="22"/>
      <w:szCs w:val="22"/>
    </w:rPr>
  </w:style>
  <w:style w:type="paragraph" w:styleId="7">
    <w:name w:val="heading 7"/>
    <w:basedOn w:val="a"/>
    <w:next w:val="a"/>
    <w:link w:val="70"/>
    <w:uiPriority w:val="9"/>
    <w:semiHidden/>
    <w:unhideWhenUsed/>
    <w:qFormat/>
    <w:rsid w:val="008E60B4"/>
    <w:pPr>
      <w:spacing w:before="240" w:after="60"/>
      <w:outlineLvl w:val="6"/>
    </w:pPr>
  </w:style>
  <w:style w:type="paragraph" w:styleId="8">
    <w:name w:val="heading 8"/>
    <w:basedOn w:val="a"/>
    <w:next w:val="a"/>
    <w:link w:val="80"/>
    <w:uiPriority w:val="9"/>
    <w:semiHidden/>
    <w:unhideWhenUsed/>
    <w:qFormat/>
    <w:rsid w:val="008E60B4"/>
    <w:pPr>
      <w:spacing w:before="240" w:after="60"/>
      <w:outlineLvl w:val="7"/>
    </w:pPr>
    <w:rPr>
      <w:i/>
      <w:iCs/>
    </w:rPr>
  </w:style>
  <w:style w:type="paragraph" w:styleId="9">
    <w:name w:val="heading 9"/>
    <w:basedOn w:val="a"/>
    <w:next w:val="a"/>
    <w:link w:val="90"/>
    <w:uiPriority w:val="9"/>
    <w:semiHidden/>
    <w:unhideWhenUsed/>
    <w:qFormat/>
    <w:rsid w:val="008E60B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8E60B4"/>
    <w:pPr>
      <w:spacing w:before="240" w:after="60"/>
      <w:jc w:val="center"/>
      <w:outlineLvl w:val="0"/>
    </w:pPr>
    <w:rPr>
      <w:rFonts w:asciiTheme="majorHAnsi" w:eastAsiaTheme="majorEastAsia" w:hAnsiTheme="majorHAnsi"/>
      <w:b/>
      <w:bCs/>
      <w:kern w:val="28"/>
      <w:sz w:val="32"/>
      <w:szCs w:val="32"/>
    </w:rPr>
  </w:style>
  <w:style w:type="paragraph" w:styleId="a5">
    <w:name w:val="Subtitle"/>
    <w:basedOn w:val="a"/>
    <w:next w:val="a"/>
    <w:link w:val="a6"/>
    <w:uiPriority w:val="11"/>
    <w:qFormat/>
    <w:rsid w:val="008E60B4"/>
    <w:pPr>
      <w:spacing w:after="60"/>
      <w:jc w:val="center"/>
      <w:outlineLvl w:val="1"/>
    </w:pPr>
    <w:rPr>
      <w:rFonts w:asciiTheme="majorHAnsi" w:eastAsiaTheme="majorEastAsia" w:hAnsiTheme="majorHAnsi" w:cs="Georgia"/>
    </w:rPr>
  </w:style>
  <w:style w:type="paragraph" w:styleId="a7">
    <w:name w:val="header"/>
    <w:basedOn w:val="a"/>
    <w:link w:val="a8"/>
    <w:uiPriority w:val="99"/>
    <w:unhideWhenUsed/>
    <w:rsid w:val="00C03E03"/>
    <w:pPr>
      <w:tabs>
        <w:tab w:val="center" w:pos="4677"/>
        <w:tab w:val="right" w:pos="9355"/>
      </w:tabs>
    </w:pPr>
  </w:style>
  <w:style w:type="character" w:customStyle="1" w:styleId="a8">
    <w:name w:val="Верхний колонтитул Знак"/>
    <w:basedOn w:val="a0"/>
    <w:link w:val="a7"/>
    <w:uiPriority w:val="99"/>
    <w:rsid w:val="00C03E03"/>
  </w:style>
  <w:style w:type="paragraph" w:styleId="a9">
    <w:name w:val="footer"/>
    <w:basedOn w:val="a"/>
    <w:link w:val="aa"/>
    <w:uiPriority w:val="99"/>
    <w:unhideWhenUsed/>
    <w:rsid w:val="00C03E03"/>
    <w:pPr>
      <w:tabs>
        <w:tab w:val="center" w:pos="4677"/>
        <w:tab w:val="right" w:pos="9355"/>
      </w:tabs>
    </w:pPr>
  </w:style>
  <w:style w:type="character" w:customStyle="1" w:styleId="aa">
    <w:name w:val="Нижний колонтитул Знак"/>
    <w:basedOn w:val="a0"/>
    <w:link w:val="a9"/>
    <w:uiPriority w:val="99"/>
    <w:rsid w:val="00C03E03"/>
  </w:style>
  <w:style w:type="character" w:customStyle="1" w:styleId="10">
    <w:name w:val="Заголовок 1 Знак"/>
    <w:basedOn w:val="a0"/>
    <w:link w:val="1"/>
    <w:uiPriority w:val="9"/>
    <w:rsid w:val="008E60B4"/>
    <w:rPr>
      <w:rFonts w:asciiTheme="majorHAnsi" w:eastAsiaTheme="majorEastAsia" w:hAnsiTheme="majorHAnsi" w:cs="Calibri"/>
      <w:b/>
      <w:bCs/>
      <w:kern w:val="32"/>
      <w:sz w:val="32"/>
      <w:szCs w:val="32"/>
    </w:rPr>
  </w:style>
  <w:style w:type="character" w:customStyle="1" w:styleId="20">
    <w:name w:val="Заголовок 2 Знак"/>
    <w:basedOn w:val="a0"/>
    <w:link w:val="2"/>
    <w:uiPriority w:val="9"/>
    <w:rsid w:val="008E60B4"/>
    <w:rPr>
      <w:rFonts w:asciiTheme="majorHAnsi" w:eastAsiaTheme="majorEastAsia" w:hAnsiTheme="majorHAnsi" w:cs="Calibri"/>
      <w:b/>
      <w:bCs/>
      <w:i/>
      <w:iCs/>
      <w:sz w:val="28"/>
      <w:szCs w:val="28"/>
    </w:rPr>
  </w:style>
  <w:style w:type="character" w:customStyle="1" w:styleId="30">
    <w:name w:val="Заголовок 3 Знак"/>
    <w:basedOn w:val="a0"/>
    <w:link w:val="3"/>
    <w:uiPriority w:val="9"/>
    <w:rsid w:val="008E60B4"/>
    <w:rPr>
      <w:rFonts w:asciiTheme="majorHAnsi" w:eastAsiaTheme="majorEastAsia" w:hAnsiTheme="majorHAnsi"/>
      <w:b/>
      <w:bCs/>
      <w:sz w:val="26"/>
      <w:szCs w:val="26"/>
    </w:rPr>
  </w:style>
  <w:style w:type="character" w:customStyle="1" w:styleId="40">
    <w:name w:val="Заголовок 4 Знак"/>
    <w:basedOn w:val="a0"/>
    <w:link w:val="4"/>
    <w:uiPriority w:val="9"/>
    <w:rsid w:val="008E60B4"/>
    <w:rPr>
      <w:b/>
      <w:bCs/>
      <w:sz w:val="28"/>
      <w:szCs w:val="28"/>
    </w:rPr>
  </w:style>
  <w:style w:type="character" w:customStyle="1" w:styleId="50">
    <w:name w:val="Заголовок 5 Знак"/>
    <w:basedOn w:val="a0"/>
    <w:link w:val="5"/>
    <w:uiPriority w:val="9"/>
    <w:rsid w:val="008E60B4"/>
    <w:rPr>
      <w:b/>
      <w:bCs/>
      <w:i/>
      <w:iCs/>
      <w:sz w:val="26"/>
      <w:szCs w:val="26"/>
    </w:rPr>
  </w:style>
  <w:style w:type="character" w:customStyle="1" w:styleId="60">
    <w:name w:val="Заголовок 6 Знак"/>
    <w:basedOn w:val="a0"/>
    <w:link w:val="6"/>
    <w:uiPriority w:val="9"/>
    <w:rsid w:val="008E60B4"/>
    <w:rPr>
      <w:b/>
      <w:bCs/>
    </w:rPr>
  </w:style>
  <w:style w:type="character" w:customStyle="1" w:styleId="70">
    <w:name w:val="Заголовок 7 Знак"/>
    <w:basedOn w:val="a0"/>
    <w:link w:val="7"/>
    <w:uiPriority w:val="9"/>
    <w:semiHidden/>
    <w:rsid w:val="008E60B4"/>
    <w:rPr>
      <w:sz w:val="24"/>
      <w:szCs w:val="24"/>
    </w:rPr>
  </w:style>
  <w:style w:type="character" w:customStyle="1" w:styleId="80">
    <w:name w:val="Заголовок 8 Знак"/>
    <w:basedOn w:val="a0"/>
    <w:link w:val="8"/>
    <w:uiPriority w:val="9"/>
    <w:semiHidden/>
    <w:rsid w:val="008E60B4"/>
    <w:rPr>
      <w:i/>
      <w:iCs/>
      <w:sz w:val="24"/>
      <w:szCs w:val="24"/>
    </w:rPr>
  </w:style>
  <w:style w:type="character" w:customStyle="1" w:styleId="90">
    <w:name w:val="Заголовок 9 Знак"/>
    <w:basedOn w:val="a0"/>
    <w:link w:val="9"/>
    <w:uiPriority w:val="9"/>
    <w:semiHidden/>
    <w:rsid w:val="008E60B4"/>
    <w:rPr>
      <w:rFonts w:asciiTheme="majorHAnsi" w:eastAsiaTheme="majorEastAsia" w:hAnsiTheme="majorHAnsi"/>
    </w:rPr>
  </w:style>
  <w:style w:type="character" w:customStyle="1" w:styleId="a4">
    <w:name w:val="Заголовок Знак"/>
    <w:basedOn w:val="a0"/>
    <w:link w:val="a3"/>
    <w:uiPriority w:val="10"/>
    <w:rsid w:val="008E60B4"/>
    <w:rPr>
      <w:rFonts w:asciiTheme="majorHAnsi" w:eastAsiaTheme="majorEastAsia" w:hAnsiTheme="majorHAnsi"/>
      <w:b/>
      <w:bCs/>
      <w:kern w:val="28"/>
      <w:sz w:val="32"/>
      <w:szCs w:val="32"/>
    </w:rPr>
  </w:style>
  <w:style w:type="character" w:customStyle="1" w:styleId="a6">
    <w:name w:val="Подзаголовок Знак"/>
    <w:basedOn w:val="a0"/>
    <w:link w:val="a5"/>
    <w:uiPriority w:val="11"/>
    <w:rsid w:val="008E60B4"/>
    <w:rPr>
      <w:rFonts w:asciiTheme="majorHAnsi" w:eastAsiaTheme="majorEastAsia" w:hAnsiTheme="majorHAnsi" w:cs="Georgia"/>
      <w:sz w:val="24"/>
      <w:szCs w:val="24"/>
    </w:rPr>
  </w:style>
  <w:style w:type="character" w:styleId="ab">
    <w:name w:val="Strong"/>
    <w:basedOn w:val="a0"/>
    <w:uiPriority w:val="22"/>
    <w:qFormat/>
    <w:rsid w:val="008E60B4"/>
    <w:rPr>
      <w:b/>
      <w:bCs/>
    </w:rPr>
  </w:style>
  <w:style w:type="character" w:styleId="ac">
    <w:name w:val="Emphasis"/>
    <w:basedOn w:val="a0"/>
    <w:uiPriority w:val="20"/>
    <w:qFormat/>
    <w:rsid w:val="008E60B4"/>
    <w:rPr>
      <w:rFonts w:asciiTheme="minorHAnsi" w:hAnsiTheme="minorHAnsi"/>
      <w:b/>
      <w:i/>
      <w:iCs/>
    </w:rPr>
  </w:style>
  <w:style w:type="paragraph" w:styleId="ad">
    <w:name w:val="No Spacing"/>
    <w:basedOn w:val="a"/>
    <w:uiPriority w:val="1"/>
    <w:qFormat/>
    <w:rsid w:val="008E60B4"/>
    <w:rPr>
      <w:szCs w:val="32"/>
    </w:rPr>
  </w:style>
  <w:style w:type="paragraph" w:styleId="ae">
    <w:name w:val="List Paragraph"/>
    <w:basedOn w:val="a"/>
    <w:uiPriority w:val="34"/>
    <w:qFormat/>
    <w:rsid w:val="008E60B4"/>
    <w:pPr>
      <w:ind w:left="720"/>
      <w:contextualSpacing/>
    </w:pPr>
  </w:style>
  <w:style w:type="paragraph" w:styleId="21">
    <w:name w:val="Quote"/>
    <w:basedOn w:val="a"/>
    <w:next w:val="a"/>
    <w:link w:val="22"/>
    <w:uiPriority w:val="29"/>
    <w:qFormat/>
    <w:rsid w:val="008E60B4"/>
    <w:rPr>
      <w:i/>
    </w:rPr>
  </w:style>
  <w:style w:type="character" w:customStyle="1" w:styleId="22">
    <w:name w:val="Цитата 2 Знак"/>
    <w:basedOn w:val="a0"/>
    <w:link w:val="21"/>
    <w:uiPriority w:val="29"/>
    <w:rsid w:val="008E60B4"/>
    <w:rPr>
      <w:i/>
      <w:sz w:val="24"/>
      <w:szCs w:val="24"/>
    </w:rPr>
  </w:style>
  <w:style w:type="paragraph" w:styleId="af">
    <w:name w:val="Intense Quote"/>
    <w:basedOn w:val="a"/>
    <w:next w:val="a"/>
    <w:link w:val="af0"/>
    <w:uiPriority w:val="30"/>
    <w:qFormat/>
    <w:rsid w:val="008E60B4"/>
    <w:pPr>
      <w:ind w:left="720" w:right="720"/>
    </w:pPr>
    <w:rPr>
      <w:b/>
      <w:i/>
      <w:szCs w:val="22"/>
    </w:rPr>
  </w:style>
  <w:style w:type="character" w:customStyle="1" w:styleId="af0">
    <w:name w:val="Выделенная цитата Знак"/>
    <w:basedOn w:val="a0"/>
    <w:link w:val="af"/>
    <w:uiPriority w:val="30"/>
    <w:rsid w:val="008E60B4"/>
    <w:rPr>
      <w:b/>
      <w:i/>
      <w:sz w:val="24"/>
    </w:rPr>
  </w:style>
  <w:style w:type="character" w:styleId="af1">
    <w:name w:val="Subtle Emphasis"/>
    <w:uiPriority w:val="19"/>
    <w:qFormat/>
    <w:rsid w:val="008E60B4"/>
    <w:rPr>
      <w:i/>
      <w:color w:val="5A5A5A" w:themeColor="text1" w:themeTint="A5"/>
    </w:rPr>
  </w:style>
  <w:style w:type="character" w:styleId="af2">
    <w:name w:val="Intense Emphasis"/>
    <w:basedOn w:val="a0"/>
    <w:uiPriority w:val="21"/>
    <w:qFormat/>
    <w:rsid w:val="008E60B4"/>
    <w:rPr>
      <w:b/>
      <w:i/>
      <w:sz w:val="24"/>
      <w:szCs w:val="24"/>
      <w:u w:val="single"/>
    </w:rPr>
  </w:style>
  <w:style w:type="character" w:styleId="af3">
    <w:name w:val="Subtle Reference"/>
    <w:basedOn w:val="a0"/>
    <w:uiPriority w:val="31"/>
    <w:qFormat/>
    <w:rsid w:val="008E60B4"/>
    <w:rPr>
      <w:sz w:val="24"/>
      <w:szCs w:val="24"/>
      <w:u w:val="single"/>
    </w:rPr>
  </w:style>
  <w:style w:type="character" w:styleId="af4">
    <w:name w:val="Intense Reference"/>
    <w:basedOn w:val="a0"/>
    <w:uiPriority w:val="32"/>
    <w:qFormat/>
    <w:rsid w:val="008E60B4"/>
    <w:rPr>
      <w:b/>
      <w:sz w:val="24"/>
      <w:u w:val="single"/>
    </w:rPr>
  </w:style>
  <w:style w:type="character" w:styleId="af5">
    <w:name w:val="Book Title"/>
    <w:basedOn w:val="a0"/>
    <w:uiPriority w:val="33"/>
    <w:qFormat/>
    <w:rsid w:val="008E60B4"/>
    <w:rPr>
      <w:rFonts w:asciiTheme="majorHAnsi" w:eastAsiaTheme="majorEastAsia" w:hAnsiTheme="majorHAnsi"/>
      <w:b/>
      <w:i/>
      <w:sz w:val="24"/>
      <w:szCs w:val="24"/>
    </w:rPr>
  </w:style>
  <w:style w:type="paragraph" w:styleId="af6">
    <w:name w:val="TOC Heading"/>
    <w:basedOn w:val="1"/>
    <w:next w:val="a"/>
    <w:uiPriority w:val="39"/>
    <w:unhideWhenUsed/>
    <w:qFormat/>
    <w:rsid w:val="008E60B4"/>
    <w:pPr>
      <w:outlineLvl w:val="9"/>
    </w:pPr>
    <w:rPr>
      <w:rFonts w:cs="Times New Roman"/>
    </w:rPr>
  </w:style>
  <w:style w:type="paragraph" w:styleId="23">
    <w:name w:val="toc 2"/>
    <w:basedOn w:val="a"/>
    <w:next w:val="a"/>
    <w:autoRedefine/>
    <w:uiPriority w:val="39"/>
    <w:unhideWhenUsed/>
    <w:rsid w:val="008E60B4"/>
    <w:pPr>
      <w:spacing w:after="100"/>
      <w:ind w:left="240"/>
    </w:pPr>
  </w:style>
  <w:style w:type="paragraph" w:styleId="11">
    <w:name w:val="toc 1"/>
    <w:basedOn w:val="a"/>
    <w:next w:val="a"/>
    <w:autoRedefine/>
    <w:uiPriority w:val="39"/>
    <w:unhideWhenUsed/>
    <w:rsid w:val="008E60B4"/>
    <w:pPr>
      <w:spacing w:after="100"/>
    </w:pPr>
  </w:style>
  <w:style w:type="character" w:styleId="af7">
    <w:name w:val="Hyperlink"/>
    <w:basedOn w:val="a0"/>
    <w:uiPriority w:val="99"/>
    <w:unhideWhenUsed/>
    <w:rsid w:val="008E60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ocs.cntd.ru/document/9021141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upam.ru/pages/fizkult/ch_mafk/page_70.htm" TargetMode="External"/><Relationship Id="rId4" Type="http://schemas.openxmlformats.org/officeDocument/2006/relationships/settings" Target="settings.xml"/><Relationship Id="rId9" Type="http://schemas.openxmlformats.org/officeDocument/2006/relationships/hyperlink" Target="http://www.un.org/ru/documents/decl_conv/conventions/disabilit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8ED28-FB10-4D92-9BEA-CAA2BA5C2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8264</Words>
  <Characters>47109</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Ресурсный учебно-методический центр</cp:lastModifiedBy>
  <cp:revision>2</cp:revision>
  <dcterms:created xsi:type="dcterms:W3CDTF">2026-06-22T08:59:00Z</dcterms:created>
  <dcterms:modified xsi:type="dcterms:W3CDTF">2026-06-22T08:59:00Z</dcterms:modified>
</cp:coreProperties>
</file>